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07556">
      <w:pPr>
        <w:keepNext w:val="0"/>
        <w:keepLines w:val="0"/>
        <w:pageBreakBefore w:val="0"/>
        <w:kinsoku/>
        <w:wordWrap/>
        <w:overflowPunct/>
        <w:topLinePunct w:val="0"/>
        <w:autoSpaceDE/>
        <w:autoSpaceDN/>
        <w:bidi w:val="0"/>
        <w:adjustRightInd/>
        <w:snapToGrid/>
        <w:spacing w:line="600" w:lineRule="exact"/>
        <w:ind w:left="0" w:leftChars="0" w:firstLine="560" w:firstLineChars="200"/>
        <w:textAlignment w:val="auto"/>
        <w:rPr>
          <w:rFonts w:ascii="Times New Roman" w:hAnsi="Times New Roman" w:eastAsia="仿宋" w:cs="Times New Roman"/>
          <w:highlight w:val="none"/>
        </w:rPr>
      </w:pPr>
      <w:bookmarkStart w:id="0" w:name="_Toc31598"/>
      <w:bookmarkStart w:id="1" w:name="_Toc32467"/>
      <w:bookmarkStart w:id="2" w:name="_Toc22314"/>
      <w:bookmarkStart w:id="3" w:name="_Toc29524"/>
      <w:bookmarkStart w:id="4" w:name="_Toc14462_WPSOffice_Level1"/>
    </w:p>
    <w:p w14:paraId="569ADBAB">
      <w:pPr>
        <w:keepNext w:val="0"/>
        <w:keepLines w:val="0"/>
        <w:pageBreakBefore w:val="0"/>
        <w:widowControl/>
        <w:kinsoku/>
        <w:wordWrap/>
        <w:overflowPunct/>
        <w:topLinePunct w:val="0"/>
        <w:autoSpaceDE/>
        <w:autoSpaceDN/>
        <w:bidi w:val="0"/>
        <w:adjustRightInd/>
        <w:snapToGrid/>
        <w:spacing w:line="600" w:lineRule="exact"/>
        <w:ind w:left="0" w:leftChars="0" w:firstLine="880" w:firstLineChars="200"/>
        <w:jc w:val="center"/>
        <w:textAlignment w:val="auto"/>
        <w:rPr>
          <w:rFonts w:ascii="Times New Roman" w:hAnsi="Times New Roman" w:eastAsia="黑体" w:cs="Times New Roman"/>
          <w:color w:val="333333"/>
          <w:kern w:val="0"/>
          <w:sz w:val="44"/>
          <w:szCs w:val="44"/>
          <w:highlight w:val="none"/>
        </w:rPr>
      </w:pPr>
    </w:p>
    <w:p w14:paraId="3736E770">
      <w:pPr>
        <w:keepNext w:val="0"/>
        <w:keepLines w:val="0"/>
        <w:pageBreakBefore w:val="0"/>
        <w:widowControl/>
        <w:kinsoku/>
        <w:wordWrap/>
        <w:overflowPunct/>
        <w:topLinePunct w:val="0"/>
        <w:autoSpaceDE/>
        <w:autoSpaceDN/>
        <w:bidi w:val="0"/>
        <w:adjustRightInd/>
        <w:snapToGrid/>
        <w:spacing w:line="600" w:lineRule="exact"/>
        <w:ind w:left="0" w:leftChars="0" w:firstLine="880" w:firstLineChars="200"/>
        <w:jc w:val="center"/>
        <w:textAlignment w:val="auto"/>
        <w:rPr>
          <w:rFonts w:ascii="Times New Roman" w:hAnsi="Times New Roman" w:eastAsia="黑体" w:cs="Times New Roman"/>
          <w:color w:val="333333"/>
          <w:kern w:val="0"/>
          <w:sz w:val="44"/>
          <w:szCs w:val="44"/>
          <w:highlight w:val="none"/>
        </w:rPr>
      </w:pPr>
    </w:p>
    <w:p w14:paraId="533E9257">
      <w:pPr>
        <w:keepNext w:val="0"/>
        <w:keepLines w:val="0"/>
        <w:pageBreakBefore w:val="0"/>
        <w:widowControl/>
        <w:kinsoku/>
        <w:wordWrap/>
        <w:overflowPunct/>
        <w:topLinePunct w:val="0"/>
        <w:autoSpaceDE/>
        <w:autoSpaceDN/>
        <w:bidi w:val="0"/>
        <w:adjustRightInd/>
        <w:snapToGrid/>
        <w:spacing w:line="600" w:lineRule="exact"/>
        <w:ind w:left="0" w:leftChars="0" w:firstLine="880" w:firstLineChars="200"/>
        <w:jc w:val="center"/>
        <w:textAlignment w:val="auto"/>
        <w:rPr>
          <w:rFonts w:ascii="Times New Roman" w:hAnsi="Times New Roman" w:eastAsia="黑体" w:cs="Times New Roman"/>
          <w:color w:val="333333"/>
          <w:kern w:val="0"/>
          <w:sz w:val="44"/>
          <w:szCs w:val="44"/>
          <w:highlight w:val="none"/>
        </w:rPr>
      </w:pPr>
    </w:p>
    <w:p w14:paraId="41632C4F">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0EDB3C1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ascii="Times New Roman" w:hAnsi="Times New Roman" w:eastAsia="仿宋" w:cs="Times New Roman"/>
          <w:color w:val="333333"/>
          <w:kern w:val="0"/>
          <w:sz w:val="32"/>
          <w:szCs w:val="32"/>
          <w:highlight w:val="none"/>
        </w:rPr>
      </w:pPr>
    </w:p>
    <w:p w14:paraId="6891BD8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ascii="Times New Roman" w:hAnsi="Times New Roman" w:eastAsia="仿宋" w:cs="Times New Roman"/>
          <w:color w:val="333333"/>
          <w:kern w:val="0"/>
          <w:sz w:val="32"/>
          <w:szCs w:val="32"/>
          <w:highlight w:val="none"/>
        </w:rPr>
      </w:pPr>
    </w:p>
    <w:p w14:paraId="65B723D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ascii="Times New Roman" w:hAnsi="Times New Roman" w:eastAsia="仿宋" w:cs="Times New Roman"/>
          <w:color w:val="333333"/>
          <w:kern w:val="0"/>
          <w:sz w:val="32"/>
          <w:szCs w:val="32"/>
          <w:highlight w:val="none"/>
        </w:rPr>
      </w:pPr>
    </w:p>
    <w:p w14:paraId="59F527A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ascii="Times New Roman" w:hAnsi="Times New Roman" w:eastAsia="仿宋" w:cs="Times New Roman"/>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51E58157">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简体" w:cs="Times New Roman"/>
          <w:color w:val="333333"/>
          <w:kern w:val="0"/>
          <w:sz w:val="32"/>
          <w:szCs w:val="32"/>
          <w:highlight w:val="none"/>
          <w:lang w:eastAsia="zh-CN"/>
        </w:rPr>
      </w:pPr>
      <w:r>
        <w:rPr>
          <w:rFonts w:hint="default" w:ascii="Times New Roman" w:hAnsi="Times New Roman" w:eastAsia="方正仿宋简体" w:cs="Times New Roman"/>
          <w:color w:val="333333"/>
          <w:kern w:val="0"/>
          <w:sz w:val="32"/>
          <w:szCs w:val="32"/>
          <w:highlight w:val="none"/>
        </w:rPr>
        <w:t>被评价单位名称：</w:t>
      </w:r>
      <w:r>
        <w:rPr>
          <w:rFonts w:hint="default" w:ascii="Times New Roman" w:hAnsi="Times New Roman" w:eastAsia="方正仿宋简体" w:cs="Times New Roman"/>
          <w:color w:val="333333"/>
          <w:kern w:val="0"/>
          <w:sz w:val="32"/>
          <w:szCs w:val="32"/>
          <w:highlight w:val="none"/>
          <w:lang w:eastAsia="zh-CN"/>
        </w:rPr>
        <w:t>泸定县水利局</w:t>
      </w:r>
    </w:p>
    <w:p w14:paraId="177FF609">
      <w:pPr>
        <w:keepNext w:val="0"/>
        <w:keepLines w:val="0"/>
        <w:pageBreakBefore w:val="0"/>
        <w:widowControl/>
        <w:kinsoku/>
        <w:wordWrap/>
        <w:overflowPunct/>
        <w:topLinePunct w:val="0"/>
        <w:autoSpaceDE/>
        <w:autoSpaceDN/>
        <w:bidi w:val="0"/>
        <w:adjustRightInd/>
        <w:snapToGrid/>
        <w:spacing w:line="600" w:lineRule="exact"/>
        <w:ind w:left="1600" w:leftChars="0" w:hanging="1600" w:hangingChars="500"/>
        <w:jc w:val="left"/>
        <w:textAlignment w:val="auto"/>
        <w:rPr>
          <w:rFonts w:hint="default" w:ascii="Times New Roman" w:hAnsi="Times New Roman" w:eastAsia="方正仿宋简体" w:cs="Times New Roman"/>
          <w:color w:val="333333"/>
          <w:kern w:val="0"/>
          <w:sz w:val="32"/>
          <w:szCs w:val="32"/>
          <w:highlight w:val="none"/>
        </w:rPr>
      </w:pPr>
      <w:r>
        <w:rPr>
          <w:rFonts w:hint="default" w:ascii="Times New Roman" w:hAnsi="Times New Roman" w:eastAsia="方正仿宋简体" w:cs="Times New Roman"/>
          <w:color w:val="333333"/>
          <w:kern w:val="0"/>
          <w:sz w:val="32"/>
          <w:szCs w:val="32"/>
          <w:highlight w:val="none"/>
        </w:rPr>
        <w:t>评价项目：</w:t>
      </w:r>
      <w:r>
        <w:rPr>
          <w:rFonts w:hint="default" w:ascii="Times New Roman" w:hAnsi="Times New Roman" w:eastAsia="方正仿宋简体" w:cs="Times New Roman"/>
          <w:color w:val="333333"/>
          <w:kern w:val="0"/>
          <w:sz w:val="32"/>
          <w:szCs w:val="32"/>
          <w:highlight w:val="none"/>
          <w:lang w:eastAsia="zh-CN"/>
        </w:rPr>
        <w:t>水电移民后期扶持2023年政府性基金支出项目</w:t>
      </w:r>
    </w:p>
    <w:p w14:paraId="6D8A4CF0">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default" w:ascii="Times New Roman" w:hAnsi="Times New Roman" w:eastAsia="方正仿宋简体" w:cs="Times New Roman"/>
          <w:sz w:val="32"/>
          <w:szCs w:val="32"/>
          <w:highlight w:val="none"/>
        </w:rPr>
      </w:pPr>
    </w:p>
    <w:p w14:paraId="287FA5DF">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default" w:ascii="Times New Roman" w:hAnsi="Times New Roman" w:eastAsia="方正仿宋简体" w:cs="Times New Roman"/>
          <w:sz w:val="32"/>
          <w:szCs w:val="32"/>
          <w:highlight w:val="none"/>
        </w:rPr>
      </w:pPr>
    </w:p>
    <w:p w14:paraId="1BACC510">
      <w:pPr>
        <w:keepNext w:val="0"/>
        <w:keepLines w:val="0"/>
        <w:pageBreakBefore w:val="0"/>
        <w:kinsoku/>
        <w:wordWrap/>
        <w:overflowPunct/>
        <w:topLinePunct w:val="0"/>
        <w:autoSpaceDE/>
        <w:autoSpaceDN/>
        <w:bidi w:val="0"/>
        <w:adjustRightInd/>
        <w:snapToGrid/>
        <w:spacing w:line="600" w:lineRule="exact"/>
        <w:ind w:left="0" w:leftChars="0" w:firstLine="720" w:firstLineChars="200"/>
        <w:jc w:val="center"/>
        <w:textAlignment w:val="auto"/>
        <w:rPr>
          <w:rFonts w:ascii="Times New Roman" w:hAnsi="Times New Roman" w:eastAsia="仿宋" w:cs="Times New Roman"/>
          <w:sz w:val="36"/>
          <w:szCs w:val="36"/>
          <w:highlight w:val="none"/>
        </w:rPr>
      </w:pPr>
    </w:p>
    <w:p w14:paraId="2F4BAA1D">
      <w:pPr>
        <w:pStyle w:val="2"/>
        <w:rPr>
          <w:rFonts w:ascii="Times New Roman" w:hAnsi="Times New Roman" w:eastAsia="仿宋" w:cs="Times New Roman"/>
          <w:sz w:val="36"/>
          <w:szCs w:val="36"/>
          <w:highlight w:val="none"/>
        </w:rPr>
      </w:pPr>
    </w:p>
    <w:p w14:paraId="227C5269">
      <w:pPr>
        <w:rPr>
          <w:rFonts w:ascii="Times New Roman" w:hAnsi="Times New Roman" w:eastAsia="仿宋" w:cs="Times New Roman"/>
          <w:sz w:val="36"/>
          <w:szCs w:val="36"/>
          <w:highlight w:val="none"/>
        </w:rPr>
      </w:pPr>
    </w:p>
    <w:p w14:paraId="4F632152">
      <w:pPr>
        <w:pStyle w:val="2"/>
        <w:rPr>
          <w:rFonts w:ascii="Times New Roman" w:hAnsi="Times New Roman" w:eastAsia="仿宋" w:cs="Times New Roman"/>
          <w:sz w:val="36"/>
          <w:szCs w:val="36"/>
          <w:highlight w:val="none"/>
        </w:rPr>
      </w:pPr>
    </w:p>
    <w:p w14:paraId="2ACA11CE"/>
    <w:p w14:paraId="253EAA87">
      <w:pPr>
        <w:keepNext w:val="0"/>
        <w:keepLines w:val="0"/>
        <w:pageBreakBefore w:val="0"/>
        <w:kinsoku/>
        <w:wordWrap/>
        <w:overflowPunct/>
        <w:topLinePunct w:val="0"/>
        <w:autoSpaceDE/>
        <w:autoSpaceDN/>
        <w:bidi w:val="0"/>
        <w:adjustRightInd/>
        <w:snapToGrid/>
        <w:spacing w:line="600" w:lineRule="exact"/>
        <w:ind w:left="0" w:leftChars="0"/>
        <w:jc w:val="center"/>
        <w:textAlignment w:val="auto"/>
        <w:outlineLvl w:val="0"/>
        <w:rPr>
          <w:rFonts w:hint="eastAsia" w:ascii="方正小标宋简体" w:hAnsi="方正小标宋简体" w:eastAsia="方正小标宋简体" w:cs="方正小标宋简体"/>
          <w:sz w:val="44"/>
          <w:szCs w:val="44"/>
          <w:highlight w:val="none"/>
          <w:lang w:eastAsia="zh-CN"/>
        </w:rPr>
      </w:pPr>
    </w:p>
    <w:p w14:paraId="797BFB23">
      <w:pPr>
        <w:pageBreakBefore w:val="0"/>
        <w:kinsoku/>
        <w:wordWrap/>
        <w:overflowPunct/>
        <w:topLinePunct w:val="0"/>
        <w:autoSpaceDE/>
        <w:autoSpaceDN/>
        <w:bidi w:val="0"/>
        <w:spacing w:line="600" w:lineRule="exact"/>
        <w:jc w:val="center"/>
        <w:outlineLvl w:val="0"/>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泸定县水利局</w:t>
      </w:r>
      <w:bookmarkEnd w:id="0"/>
    </w:p>
    <w:bookmarkEnd w:id="1"/>
    <w:p w14:paraId="2A517559">
      <w:pPr>
        <w:pageBreakBefore w:val="0"/>
        <w:kinsoku/>
        <w:wordWrap/>
        <w:overflowPunct/>
        <w:topLinePunct w:val="0"/>
        <w:autoSpaceDE/>
        <w:autoSpaceDN/>
        <w:bidi w:val="0"/>
        <w:spacing w:line="600" w:lineRule="exact"/>
        <w:jc w:val="center"/>
        <w:rPr>
          <w:rFonts w:hint="eastAsia" w:ascii="方正小标宋简体" w:hAnsi="方正小标宋简体" w:eastAsia="方正小标宋简体" w:cs="方正小标宋简体"/>
          <w:sz w:val="44"/>
          <w:szCs w:val="44"/>
          <w:highlight w:val="none"/>
          <w:lang w:eastAsia="zh-CN"/>
        </w:rPr>
      </w:pPr>
      <w:bookmarkStart w:id="5" w:name="_Toc27398"/>
      <w:r>
        <w:rPr>
          <w:rFonts w:hint="eastAsia" w:ascii="方正小标宋简体" w:hAnsi="方正小标宋简体" w:eastAsia="方正小标宋简体" w:cs="方正小标宋简体"/>
          <w:sz w:val="44"/>
          <w:szCs w:val="44"/>
          <w:highlight w:val="none"/>
          <w:lang w:eastAsia="zh-CN"/>
        </w:rPr>
        <w:t>水电移民后期扶持</w:t>
      </w:r>
      <w:r>
        <w:rPr>
          <w:rFonts w:hint="default" w:ascii="Times New Roman" w:hAnsi="Times New Roman" w:eastAsia="方正小标宋简体" w:cs="Times New Roman"/>
          <w:sz w:val="44"/>
          <w:szCs w:val="44"/>
          <w:highlight w:val="none"/>
          <w:lang w:eastAsia="zh-CN"/>
        </w:rPr>
        <w:t>2023</w:t>
      </w:r>
      <w:r>
        <w:rPr>
          <w:rFonts w:hint="eastAsia" w:ascii="方正小标宋简体" w:hAnsi="方正小标宋简体" w:eastAsia="方正小标宋简体" w:cs="方正小标宋简体"/>
          <w:sz w:val="44"/>
          <w:szCs w:val="44"/>
          <w:highlight w:val="none"/>
          <w:lang w:eastAsia="zh-CN"/>
        </w:rPr>
        <w:t>年</w:t>
      </w:r>
    </w:p>
    <w:p w14:paraId="64B52E80">
      <w:pPr>
        <w:pageBreakBefore w:val="0"/>
        <w:kinsoku/>
        <w:wordWrap/>
        <w:overflowPunct/>
        <w:topLinePunct w:val="0"/>
        <w:autoSpaceDE/>
        <w:autoSpaceDN/>
        <w:bidi w:val="0"/>
        <w:spacing w:line="600" w:lineRule="exact"/>
        <w:jc w:val="center"/>
        <w:outlineLvl w:val="0"/>
        <w:rPr>
          <w:rFonts w:hint="eastAsia" w:ascii="方正小标宋简体" w:hAnsi="方正小标宋简体" w:eastAsia="方正小标宋简体" w:cs="方正小标宋简体"/>
          <w:sz w:val="44"/>
          <w:szCs w:val="44"/>
          <w:highlight w:val="none"/>
        </w:rPr>
      </w:pPr>
      <w:bookmarkStart w:id="6" w:name="_Toc32413"/>
      <w:r>
        <w:rPr>
          <w:rFonts w:hint="eastAsia" w:ascii="方正小标宋简体" w:hAnsi="方正小标宋简体" w:eastAsia="方正小标宋简体" w:cs="方正小标宋简体"/>
          <w:sz w:val="44"/>
          <w:szCs w:val="44"/>
          <w:highlight w:val="none"/>
          <w:lang w:eastAsia="zh-CN"/>
        </w:rPr>
        <w:t>政府性基金支出项目</w:t>
      </w:r>
      <w:r>
        <w:rPr>
          <w:rFonts w:hint="eastAsia" w:ascii="方正小标宋简体" w:hAnsi="方正小标宋简体" w:eastAsia="方正小标宋简体" w:cs="方正小标宋简体"/>
          <w:sz w:val="44"/>
          <w:szCs w:val="44"/>
          <w:highlight w:val="none"/>
        </w:rPr>
        <w:t>绩效评价报告</w:t>
      </w:r>
      <w:bookmarkEnd w:id="2"/>
      <w:bookmarkEnd w:id="3"/>
      <w:bookmarkEnd w:id="5"/>
      <w:bookmarkEnd w:id="6"/>
    </w:p>
    <w:p w14:paraId="7A4BD175">
      <w:pPr>
        <w:pageBreakBefore w:val="0"/>
        <w:widowControl/>
        <w:kinsoku/>
        <w:wordWrap/>
        <w:overflowPunct/>
        <w:topLinePunct w:val="0"/>
        <w:autoSpaceDE/>
        <w:autoSpaceDN/>
        <w:bidi w:val="0"/>
        <w:adjustRightInd w:val="0"/>
        <w:snapToGrid w:val="0"/>
        <w:spacing w:line="600" w:lineRule="exact"/>
        <w:ind w:firstLine="640" w:firstLineChars="200"/>
        <w:jc w:val="center"/>
        <w:rPr>
          <w:rFonts w:hint="eastAsia" w:ascii="方正仿宋简体" w:hAnsi="方正仿宋简体" w:eastAsia="方正仿宋简体" w:cs="方正仿宋简体"/>
          <w:sz w:val="32"/>
          <w:szCs w:val="32"/>
          <w:highlight w:val="none"/>
        </w:rPr>
      </w:pPr>
    </w:p>
    <w:p w14:paraId="5E4567D4">
      <w:pPr>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lang w:val="fr-FR"/>
        </w:rPr>
      </w:pPr>
      <w:bookmarkStart w:id="7" w:name="_Toc8938"/>
      <w:bookmarkStart w:id="8" w:name="_Toc6252"/>
      <w:bookmarkStart w:id="9" w:name="_Toc26210"/>
    </w:p>
    <w:p w14:paraId="2607FF8D">
      <w:pPr>
        <w:pageBreakBefore w:val="0"/>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依据</w:t>
      </w:r>
      <w:r>
        <w:rPr>
          <w:rFonts w:hint="default" w:ascii="Times New Roman" w:hAnsi="Times New Roman" w:eastAsia="方正仿宋简体" w:cs="Times New Roman"/>
          <w:sz w:val="32"/>
          <w:szCs w:val="32"/>
          <w:highlight w:val="none"/>
        </w:rPr>
        <w:t>《泸定县财政局关于开展2024年政府性基金预算绩效评价工作</w:t>
      </w:r>
      <w:r>
        <w:rPr>
          <w:rFonts w:hint="eastAsia" w:ascii="方正仿宋简体" w:hAnsi="方正仿宋简体" w:eastAsia="方正仿宋简体" w:cs="方正仿宋简体"/>
          <w:sz w:val="32"/>
          <w:szCs w:val="32"/>
          <w:highlight w:val="none"/>
        </w:rPr>
        <w:t>的通知》（泸财〔</w:t>
      </w:r>
      <w:r>
        <w:rPr>
          <w:rFonts w:hint="default" w:ascii="Times New Roman" w:hAnsi="Times New Roman" w:eastAsia="方正仿宋简体" w:cs="Times New Roman"/>
          <w:sz w:val="32"/>
          <w:szCs w:val="32"/>
          <w:highlight w:val="none"/>
        </w:rPr>
        <w:t>2024〕39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lang w:eastAsia="zh-CN"/>
        </w:rPr>
        <w:t>泸定县水利局“水电移民后期扶持</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lang w:eastAsia="zh-CN"/>
        </w:rPr>
        <w:t>泸定县水利局</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val="fr-FR"/>
        </w:rPr>
        <w:t>国务院关于全面实施预算绩效管理的意见》（中发〔</w:t>
      </w:r>
      <w:r>
        <w:rPr>
          <w:rFonts w:hint="default" w:ascii="Times New Roman" w:hAnsi="Times New Roman" w:eastAsia="方正仿宋简体" w:cs="Times New Roman"/>
          <w:sz w:val="32"/>
          <w:szCs w:val="32"/>
          <w:highlight w:val="none"/>
          <w:lang w:val="fr-FR" w:eastAsia="zh-CN"/>
        </w:rPr>
        <w:t>2018</w:t>
      </w:r>
      <w:r>
        <w:rPr>
          <w:rFonts w:hint="eastAsia" w:ascii="Times New Roman" w:hAnsi="Times New Roman" w:eastAsia="方正仿宋简体" w:cs="Times New Roman"/>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34</w:t>
      </w:r>
      <w:r>
        <w:rPr>
          <w:rFonts w:hint="eastAsia" w:ascii="方正仿宋简体" w:hAnsi="方正仿宋简体" w:eastAsia="方正仿宋简体" w:cs="方正仿宋简体"/>
          <w:sz w:val="32"/>
          <w:szCs w:val="32"/>
          <w:highlight w:val="none"/>
          <w:lang w:val="fr-FR"/>
        </w:rPr>
        <w:t>号）、《中共四川省委 四川省人民政府关于全面实施预算绩效管理的实施意见》（川委发</w:t>
      </w:r>
      <w:r>
        <w:rPr>
          <w:rFonts w:hint="eastAsia" w:ascii="Times New Roman" w:hAnsi="Times New Roman" w:eastAsia="方正仿宋简体" w:cs="Times New Roman"/>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201</w:t>
      </w:r>
      <w:r>
        <w:rPr>
          <w:rFonts w:hint="default" w:ascii="Times New Roman" w:hAnsi="Times New Roman" w:eastAsia="方正仿宋简体" w:cs="Times New Roman"/>
          <w:sz w:val="32"/>
          <w:szCs w:val="32"/>
          <w:highlight w:val="none"/>
          <w:lang w:eastAsia="zh-CN"/>
        </w:rPr>
        <w:t>9</w:t>
      </w:r>
      <w:r>
        <w:rPr>
          <w:rFonts w:hint="eastAsia" w:ascii="Times New Roman" w:hAnsi="Times New Roman" w:eastAsia="方正仿宋简体" w:cs="Times New Roman"/>
          <w:sz w:val="32"/>
          <w:szCs w:val="32"/>
          <w:highlight w:val="none"/>
          <w:lang w:val="fr-FR" w:eastAsia="zh-CN"/>
        </w:rPr>
        <w:t>〕</w:t>
      </w:r>
      <w:r>
        <w:rPr>
          <w:rFonts w:hint="default" w:ascii="Times New Roman" w:hAnsi="Times New Roman" w:eastAsia="方正仿宋简体" w:cs="Times New Roman"/>
          <w:sz w:val="32"/>
          <w:szCs w:val="32"/>
          <w:highlight w:val="none"/>
          <w:lang w:val="fr-FR" w:eastAsia="zh-CN"/>
        </w:rPr>
        <w:t>8</w:t>
      </w:r>
      <w:r>
        <w:rPr>
          <w:rFonts w:hint="eastAsia" w:ascii="方正仿宋简体" w:hAnsi="方正仿宋简体" w:eastAsia="方正仿宋简体" w:cs="方正仿宋简体"/>
          <w:sz w:val="32"/>
          <w:szCs w:val="32"/>
          <w:highlight w:val="none"/>
          <w:lang w:val="fr-FR"/>
        </w:rPr>
        <w:t>号）、《中共甘孜州委办公室 甘孜州人民政府办公室关于印发</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甘孜州全面实施预算绩效管理工作实施方案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的通知》（甘委办〔</w:t>
      </w:r>
      <w:r>
        <w:rPr>
          <w:rFonts w:hint="default" w:ascii="Times New Roman" w:hAnsi="Times New Roman" w:eastAsia="方正仿宋简体" w:cs="Times New Roman"/>
          <w:sz w:val="32"/>
          <w:szCs w:val="32"/>
          <w:highlight w:val="none"/>
          <w:lang w:val="fr-FR" w:eastAsia="zh-CN"/>
        </w:rPr>
        <w:t>201</w:t>
      </w:r>
      <w:r>
        <w:rPr>
          <w:rFonts w:hint="default" w:ascii="Times New Roman" w:hAnsi="Times New Roman" w:eastAsia="方正仿宋简体" w:cs="Times New Roman"/>
          <w:sz w:val="32"/>
          <w:szCs w:val="32"/>
          <w:highlight w:val="none"/>
          <w:lang w:eastAsia="zh-CN"/>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eastAsia="zh-CN"/>
        </w:rPr>
        <w:t>120</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rPr>
        <w:t>和《泸定县财政局关于开展</w:t>
      </w:r>
      <w:r>
        <w:rPr>
          <w:rFonts w:hint="default" w:ascii="Times New Roman" w:hAnsi="Times New Roman" w:eastAsia="方正仿宋简体" w:cs="Times New Roman"/>
          <w:sz w:val="32"/>
          <w:szCs w:val="32"/>
          <w:highlight w:val="none"/>
          <w:lang w:eastAsia="zh-CN"/>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w:t>
      </w:r>
      <w:r>
        <w:rPr>
          <w:rFonts w:hint="eastAsia" w:ascii="方正仿宋简体" w:hAnsi="方正仿宋简体" w:eastAsia="方正仿宋简体" w:cs="方正仿宋简体"/>
          <w:sz w:val="32"/>
          <w:szCs w:val="32"/>
          <w:highlight w:val="none"/>
          <w:lang w:val="en-US" w:eastAsia="zh-CN"/>
        </w:rPr>
        <w:t>政府性基金预算</w:t>
      </w:r>
      <w:r>
        <w:rPr>
          <w:rFonts w:hint="eastAsia" w:ascii="方正仿宋简体" w:hAnsi="方正仿宋简体" w:eastAsia="方正仿宋简体" w:cs="方正仿宋简体"/>
          <w:sz w:val="32"/>
          <w:szCs w:val="32"/>
          <w:highlight w:val="none"/>
        </w:rPr>
        <w:t>绩效评价工作的通知》（泸财</w:t>
      </w:r>
      <w:r>
        <w:rPr>
          <w:rFonts w:hint="eastAsia" w:ascii="Times New Roman" w:hAnsi="Times New Roman" w:eastAsia="方正仿宋简体" w:cs="Times New Roman"/>
          <w:sz w:val="32"/>
          <w:szCs w:val="32"/>
          <w:highlight w:val="none"/>
          <w:lang w:eastAsia="zh-CN"/>
        </w:rPr>
        <w:t>〔</w:t>
      </w:r>
      <w:r>
        <w:rPr>
          <w:rFonts w:hint="default" w:ascii="Times New Roman" w:hAnsi="Times New Roman" w:eastAsia="方正仿宋简体" w:cs="Times New Roman"/>
          <w:sz w:val="32"/>
          <w:szCs w:val="32"/>
          <w:highlight w:val="none"/>
          <w:lang w:eastAsia="zh-CN"/>
        </w:rPr>
        <w:t>202</w:t>
      </w:r>
      <w:r>
        <w:rPr>
          <w:rFonts w:hint="default" w:ascii="Times New Roman" w:hAnsi="Times New Roman" w:eastAsia="方正仿宋简体" w:cs="Times New Roman"/>
          <w:sz w:val="32"/>
          <w:szCs w:val="32"/>
          <w:highlight w:val="none"/>
          <w:lang w:val="en-US" w:eastAsia="zh-CN"/>
        </w:rPr>
        <w:t>4</w:t>
      </w:r>
      <w:r>
        <w:rPr>
          <w:rFonts w:hint="eastAsia" w:ascii="Times New Roman" w:hAnsi="Times New Roman" w:eastAsia="方正仿宋简体" w:cs="Times New Roman"/>
          <w:sz w:val="32"/>
          <w:szCs w:val="32"/>
          <w:highlight w:val="none"/>
          <w:lang w:eastAsia="zh-CN"/>
        </w:rPr>
        <w:t>〕</w:t>
      </w:r>
      <w:r>
        <w:rPr>
          <w:rFonts w:hint="default" w:ascii="Times New Roman" w:hAnsi="Times New Roman" w:eastAsia="方正仿宋简体" w:cs="Times New Roman"/>
          <w:sz w:val="32"/>
          <w:szCs w:val="32"/>
          <w:highlight w:val="none"/>
          <w:lang w:val="en-US" w:eastAsia="zh-CN"/>
        </w:rPr>
        <w:t>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文件要求，结合</w:t>
      </w:r>
      <w:r>
        <w:rPr>
          <w:rFonts w:hint="eastAsia" w:ascii="方正仿宋简体" w:hAnsi="方正仿宋简体" w:eastAsia="方正仿宋简体" w:cs="方正仿宋简体"/>
          <w:sz w:val="32"/>
          <w:szCs w:val="32"/>
          <w:highlight w:val="none"/>
          <w:lang w:eastAsia="zh-CN"/>
        </w:rPr>
        <w:t>泸定县水利局“水电移民后期扶持</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的实际情况，对该项目进行绩效评价，并出具绩效评价报告，现将相关情况报告如下：</w:t>
      </w:r>
    </w:p>
    <w:bookmarkEnd w:id="7"/>
    <w:bookmarkEnd w:id="8"/>
    <w:bookmarkEnd w:id="9"/>
    <w:p w14:paraId="0E2336A4">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0" w:name="_Toc8555"/>
      <w:bookmarkStart w:id="11" w:name="_Toc20625"/>
      <w:bookmarkStart w:id="12" w:name="_Toc839625728"/>
      <w:bookmarkStart w:id="13" w:name="_Toc1399960540"/>
      <w:bookmarkStart w:id="14" w:name="_Toc5232"/>
      <w:bookmarkStart w:id="15" w:name="_Toc1220804308"/>
      <w:bookmarkStart w:id="16" w:name="_Toc10380"/>
      <w:bookmarkStart w:id="17" w:name="_Toc12185"/>
      <w:r>
        <w:rPr>
          <w:rFonts w:hint="eastAsia" w:ascii="方正黑体简体" w:hAnsi="方正黑体简体" w:eastAsia="方正黑体简体" w:cs="方正黑体简体"/>
          <w:color w:val="000000"/>
          <w:kern w:val="0"/>
          <w:sz w:val="32"/>
          <w:szCs w:val="32"/>
          <w:highlight w:val="none"/>
          <w:shd w:val="clear" w:color="auto" w:fill="FFFFFF"/>
        </w:rPr>
        <w:t>一、</w:t>
      </w:r>
      <w:bookmarkEnd w:id="10"/>
      <w:r>
        <w:rPr>
          <w:rFonts w:hint="eastAsia" w:ascii="方正黑体简体" w:hAnsi="方正黑体简体" w:eastAsia="方正黑体简体" w:cs="方正黑体简体"/>
          <w:color w:val="000000"/>
          <w:kern w:val="0"/>
          <w:sz w:val="32"/>
          <w:szCs w:val="32"/>
          <w:highlight w:val="none"/>
          <w:shd w:val="clear" w:color="auto" w:fill="FFFFFF"/>
        </w:rPr>
        <w:t>项目基本情况</w:t>
      </w:r>
      <w:bookmarkEnd w:id="11"/>
      <w:bookmarkEnd w:id="12"/>
      <w:bookmarkEnd w:id="13"/>
      <w:bookmarkEnd w:id="14"/>
      <w:bookmarkEnd w:id="15"/>
      <w:bookmarkEnd w:id="16"/>
      <w:bookmarkEnd w:id="17"/>
    </w:p>
    <w:p w14:paraId="6A929472">
      <w:pPr>
        <w:pageBreakBefore w:val="0"/>
        <w:widowControl/>
        <w:kinsoku/>
        <w:wordWrap/>
        <w:overflowPunct/>
        <w:topLinePunct w:val="0"/>
        <w:autoSpaceDE/>
        <w:autoSpaceDN/>
        <w:bidi w:val="0"/>
        <w:adjustRightInd w:val="0"/>
        <w:snapToGrid w:val="0"/>
        <w:spacing w:line="600" w:lineRule="exact"/>
        <w:ind w:firstLine="640" w:firstLineChars="200"/>
        <w:jc w:val="left"/>
        <w:outlineLvl w:val="1"/>
        <w:rPr>
          <w:rFonts w:hint="eastAsia" w:ascii="方正仿宋简体" w:hAnsi="方正仿宋简体" w:eastAsia="方正仿宋简体" w:cs="方正仿宋简体"/>
          <w:color w:val="000000"/>
          <w:sz w:val="32"/>
          <w:szCs w:val="32"/>
          <w:highlight w:val="none"/>
          <w:shd w:val="clear" w:color="auto" w:fill="FFFFFF"/>
        </w:rPr>
      </w:pPr>
      <w:bookmarkStart w:id="18" w:name="_Toc16549"/>
      <w:bookmarkStart w:id="19" w:name="_Toc29215"/>
      <w:bookmarkStart w:id="20" w:name="_Toc30550"/>
      <w:bookmarkStart w:id="21" w:name="_Toc22453"/>
      <w:bookmarkStart w:id="22" w:name="_Toc2076172284"/>
      <w:bookmarkStart w:id="23" w:name="_Toc102061818"/>
      <w:bookmarkStart w:id="24" w:name="_Toc431776514"/>
      <w:bookmarkStart w:id="25" w:name="_Toc28085"/>
      <w:r>
        <w:rPr>
          <w:rFonts w:hint="eastAsia" w:ascii="方正仿宋简体" w:hAnsi="方正仿宋简体" w:eastAsia="方正仿宋简体" w:cs="方正仿宋简体"/>
          <w:color w:val="000000"/>
          <w:kern w:val="0"/>
          <w:sz w:val="32"/>
          <w:szCs w:val="32"/>
          <w:highlight w:val="none"/>
          <w:shd w:val="clear" w:color="auto" w:fill="FFFFFF"/>
          <w:lang w:val="zh-CN"/>
        </w:rPr>
        <w:t>（一）</w:t>
      </w:r>
      <w:bookmarkEnd w:id="18"/>
      <w:r>
        <w:rPr>
          <w:rFonts w:hint="eastAsia" w:ascii="方正仿宋简体" w:hAnsi="方正仿宋简体" w:eastAsia="方正仿宋简体" w:cs="方正仿宋简体"/>
          <w:color w:val="000000"/>
          <w:kern w:val="0"/>
          <w:sz w:val="32"/>
          <w:szCs w:val="32"/>
          <w:highlight w:val="none"/>
          <w:shd w:val="clear" w:color="auto" w:fill="FFFFFF"/>
        </w:rPr>
        <w:t>项目概况</w:t>
      </w:r>
      <w:bookmarkEnd w:id="19"/>
      <w:bookmarkEnd w:id="20"/>
      <w:bookmarkEnd w:id="21"/>
      <w:bookmarkEnd w:id="22"/>
      <w:bookmarkEnd w:id="23"/>
      <w:bookmarkEnd w:id="24"/>
      <w:bookmarkEnd w:id="25"/>
    </w:p>
    <w:p w14:paraId="705C4D63">
      <w:pPr>
        <w:pageBreakBefore w:val="0"/>
        <w:kinsoku/>
        <w:wordWrap/>
        <w:overflowPunct/>
        <w:topLinePunct w:val="0"/>
        <w:autoSpaceDE/>
        <w:autoSpaceDN/>
        <w:bidi w:val="0"/>
        <w:adjustRightInd w:val="0"/>
        <w:snapToGrid w:val="0"/>
        <w:spacing w:line="600" w:lineRule="exact"/>
        <w:ind w:firstLine="640" w:firstLineChars="200"/>
        <w:outlineLvl w:val="2"/>
        <w:rPr>
          <w:rFonts w:hint="eastAsia" w:ascii="方正仿宋简体" w:hAnsi="方正仿宋简体" w:eastAsia="方正仿宋简体" w:cs="方正仿宋简体"/>
          <w:sz w:val="32"/>
          <w:szCs w:val="32"/>
          <w:highlight w:val="none"/>
        </w:rPr>
      </w:pPr>
      <w:bookmarkStart w:id="26" w:name="_Toc12470"/>
      <w:r>
        <w:rPr>
          <w:rFonts w:hint="default" w:ascii="Times New Roman" w:hAnsi="Times New Roman" w:eastAsia="方正仿宋简体" w:cs="Times New Roman"/>
          <w:sz w:val="32"/>
          <w:szCs w:val="32"/>
          <w:highlight w:val="none"/>
          <w:lang w:eastAsia="zh-CN"/>
        </w:rPr>
        <w:t>1</w:t>
      </w:r>
      <w:r>
        <w:rPr>
          <w:rFonts w:hint="eastAsia" w:ascii="方正仿宋简体" w:hAnsi="方正仿宋简体" w:eastAsia="方正仿宋简体" w:cs="方正仿宋简体"/>
          <w:sz w:val="32"/>
          <w:szCs w:val="32"/>
          <w:highlight w:val="none"/>
        </w:rPr>
        <w:t>.被评价单位</w:t>
      </w:r>
    </w:p>
    <w:p w14:paraId="566B4ACB">
      <w:pPr>
        <w:pStyle w:val="2"/>
        <w:pageBreakBefore w:val="0"/>
        <w:kinsoku/>
        <w:wordWrap/>
        <w:overflowPunct/>
        <w:topLinePunct w:val="0"/>
        <w:autoSpaceDE/>
        <w:autoSpaceDN/>
        <w:bidi w:val="0"/>
        <w:spacing w:after="0" w:line="600" w:lineRule="exact"/>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eastAsia="zh-CN"/>
        </w:rPr>
        <w:t>泸定县水利局为泸定县财政局下一级预算单位，</w:t>
      </w:r>
      <w:r>
        <w:rPr>
          <w:rFonts w:hint="eastAsia" w:ascii="方正仿宋简体" w:hAnsi="方正仿宋简体" w:eastAsia="方正仿宋简体" w:cs="方正仿宋简体"/>
          <w:sz w:val="32"/>
          <w:szCs w:val="32"/>
          <w:highlight w:val="none"/>
          <w:lang w:val="fr-FR"/>
        </w:rPr>
        <w:t>统一社会信用代码：</w:t>
      </w:r>
      <w:r>
        <w:rPr>
          <w:rFonts w:hint="default" w:ascii="Times New Roman" w:hAnsi="Times New Roman" w:eastAsia="方正仿宋简体" w:cs="Times New Roman"/>
          <w:kern w:val="2"/>
          <w:sz w:val="32"/>
          <w:szCs w:val="32"/>
          <w:highlight w:val="none"/>
          <w:lang w:val="fr-FR" w:eastAsia="zh-CN" w:bidi="ar-SA"/>
        </w:rPr>
        <w:t>11513322008978409</w:t>
      </w:r>
      <w:r>
        <w:rPr>
          <w:rFonts w:hint="eastAsia" w:ascii="Times New Roman" w:hAnsi="Times New Roman" w:eastAsia="方正仿宋简体" w:cs="Times New Roman"/>
          <w:kern w:val="2"/>
          <w:sz w:val="32"/>
          <w:szCs w:val="32"/>
          <w:highlight w:val="none"/>
          <w:lang w:val="fr-FR" w:eastAsia="zh-CN" w:bidi="ar-SA"/>
        </w:rPr>
        <w:t>D，</w:t>
      </w:r>
      <w:r>
        <w:rPr>
          <w:rFonts w:hint="eastAsia" w:ascii="Times New Roman" w:hAnsi="Times New Roman" w:eastAsia="方正仿宋简体" w:cs="Times New Roman"/>
          <w:kern w:val="2"/>
          <w:sz w:val="32"/>
          <w:szCs w:val="32"/>
          <w:highlight w:val="none"/>
          <w:lang w:val="en-US" w:eastAsia="zh-CN" w:bidi="ar-SA"/>
        </w:rPr>
        <w:t>机构性质：机关，单位负责人：袁晓玲，机构地址：泸定县瑞金路</w:t>
      </w:r>
      <w:r>
        <w:rPr>
          <w:rFonts w:hint="default" w:ascii="Times New Roman" w:hAnsi="Times New Roman" w:eastAsia="方正仿宋简体" w:cs="Times New Roman"/>
          <w:kern w:val="2"/>
          <w:sz w:val="32"/>
          <w:szCs w:val="32"/>
          <w:highlight w:val="none"/>
          <w:lang w:val="en-US" w:eastAsia="zh-CN" w:bidi="ar-SA"/>
        </w:rPr>
        <w:t>359</w:t>
      </w:r>
      <w:r>
        <w:rPr>
          <w:rFonts w:hint="eastAsia" w:ascii="方正仿宋简体" w:hAnsi="方正仿宋简体" w:eastAsia="方正仿宋简体" w:cs="方正仿宋简体"/>
          <w:sz w:val="32"/>
          <w:szCs w:val="32"/>
          <w:highlight w:val="none"/>
          <w:lang w:eastAsia="zh-CN"/>
        </w:rPr>
        <w:t>号</w:t>
      </w:r>
      <w:r>
        <w:rPr>
          <w:rFonts w:hint="eastAsia" w:ascii="方正仿宋简体" w:hAnsi="方正仿宋简体" w:eastAsia="方正仿宋简体" w:cs="方正仿宋简体"/>
          <w:sz w:val="32"/>
          <w:szCs w:val="32"/>
          <w:highlight w:val="none"/>
        </w:rPr>
        <w:t>。</w:t>
      </w:r>
    </w:p>
    <w:p w14:paraId="51C07289">
      <w:pPr>
        <w:pageBreakBefore w:val="0"/>
        <w:kinsoku/>
        <w:wordWrap/>
        <w:overflowPunct/>
        <w:topLinePunct w:val="0"/>
        <w:autoSpaceDE/>
        <w:autoSpaceDN/>
        <w:bidi w:val="0"/>
        <w:adjustRightInd w:val="0"/>
        <w:snapToGrid w:val="0"/>
        <w:spacing w:line="600" w:lineRule="exact"/>
        <w:ind w:firstLine="640" w:firstLineChars="20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eastAsia="zh-CN"/>
        </w:rPr>
        <w:t>2</w:t>
      </w:r>
      <w:r>
        <w:rPr>
          <w:rFonts w:hint="eastAsia" w:ascii="方正仿宋简体" w:hAnsi="方正仿宋简体" w:eastAsia="方正仿宋简体" w:cs="方正仿宋简体"/>
          <w:sz w:val="32"/>
          <w:szCs w:val="32"/>
          <w:highlight w:val="none"/>
        </w:rPr>
        <w:t>.项目背景</w:t>
      </w:r>
      <w:bookmarkEnd w:id="26"/>
    </w:p>
    <w:p w14:paraId="690B06A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bookmarkStart w:id="27" w:name="_Hlk143095508"/>
      <w:r>
        <w:rPr>
          <w:rFonts w:hint="eastAsia" w:ascii="方正仿宋简体" w:hAnsi="方正仿宋简体" w:eastAsia="方正仿宋简体" w:cs="方正仿宋简体"/>
          <w:sz w:val="32"/>
          <w:szCs w:val="32"/>
          <w:highlight w:val="none"/>
          <w:lang w:val="en-US" w:eastAsia="zh-CN"/>
        </w:rPr>
        <w:t>依据《四川省大中型水利水电工程移民工作条例》</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2016</w:t>
      </w:r>
      <w:r>
        <w:rPr>
          <w:rFonts w:hint="eastAsia" w:ascii="Times New Roman" w:hAnsi="Times New Roman" w:eastAsia="方正仿宋简体" w:cs="Times New Roman"/>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7</w:t>
      </w:r>
      <w:r>
        <w:rPr>
          <w:rFonts w:hint="eastAsia" w:ascii="Times New Roman" w:hAnsi="Times New Roman" w:eastAsia="方正仿宋简体" w:cs="Times New Roman"/>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23</w:t>
      </w:r>
      <w:r>
        <w:rPr>
          <w:rFonts w:hint="eastAsia" w:ascii="Times New Roman" w:hAnsi="Times New Roman" w:eastAsia="方正仿宋简体" w:cs="Times New Roman"/>
          <w:sz w:val="32"/>
          <w:szCs w:val="32"/>
          <w:highlight w:val="none"/>
          <w:lang w:val="en-US" w:eastAsia="zh-CN"/>
        </w:rPr>
        <w:t>日四川省第十二届人民代表大会常务委员会第</w:t>
      </w:r>
      <w:r>
        <w:rPr>
          <w:rFonts w:hint="default" w:ascii="Times New Roman" w:hAnsi="Times New Roman" w:eastAsia="方正仿宋简体" w:cs="Times New Roman"/>
          <w:sz w:val="32"/>
          <w:szCs w:val="32"/>
          <w:highlight w:val="none"/>
          <w:lang w:val="en-US" w:eastAsia="zh-CN"/>
        </w:rPr>
        <w:t>27</w:t>
      </w:r>
      <w:r>
        <w:rPr>
          <w:rFonts w:hint="eastAsia" w:ascii="方正仿宋简体" w:hAnsi="方正仿宋简体" w:eastAsia="方正仿宋简体" w:cs="方正仿宋简体"/>
          <w:sz w:val="32"/>
          <w:szCs w:val="32"/>
          <w:highlight w:val="none"/>
          <w:lang w:val="en-US" w:eastAsia="zh-CN"/>
        </w:rPr>
        <w:t>次会议通过）、《四川扶贫移民工作局关于印发〈四川省大中型水利水电工程移民后期扶持人口管理办法〉的通知》（川扶贫移民发</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2018</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129</w:t>
      </w:r>
      <w:r>
        <w:rPr>
          <w:rFonts w:hint="eastAsia" w:ascii="Times New Roman" w:hAnsi="Times New Roman" w:eastAsia="方正仿宋简体" w:cs="Times New Roman"/>
          <w:sz w:val="32"/>
          <w:szCs w:val="32"/>
          <w:highlight w:val="none"/>
          <w:lang w:val="en-US" w:eastAsia="zh-CN"/>
        </w:rPr>
        <w:t>号</w:t>
      </w:r>
      <w:r>
        <w:rPr>
          <w:rFonts w:hint="eastAsia" w:ascii="方正仿宋简体" w:hAnsi="方正仿宋简体" w:eastAsia="方正仿宋简体" w:cs="方正仿宋简体"/>
          <w:sz w:val="32"/>
          <w:szCs w:val="32"/>
          <w:highlight w:val="none"/>
          <w:lang w:val="en-US" w:eastAsia="zh-CN"/>
        </w:rPr>
        <w:t>）文件精神，移民后期扶持对象是大中型水利水电工程移民区和移民安置区的农村移民，对搬迁安置的农村移民，后期扶持资金实行直发直补；对不搬迁只进行生产安置的农村移民，根据移民意愿可以采取直发直补或者在该集体经济组织内实行项目扶持，其他后期扶持资金实行项目扶持，保障水电移民政策顺利过渡与最终验收，加强水电移民人口管理，切实维护水电移民群众合法权益，促进民族地区平稳和谐发展。</w:t>
      </w:r>
    </w:p>
    <w:bookmarkEnd w:id="27"/>
    <w:p w14:paraId="3E802C49">
      <w:pPr>
        <w:pageBreakBefore w:val="0"/>
        <w:kinsoku/>
        <w:wordWrap/>
        <w:overflowPunct/>
        <w:topLinePunct w:val="0"/>
        <w:autoSpaceDE/>
        <w:autoSpaceDN/>
        <w:bidi w:val="0"/>
        <w:spacing w:line="600" w:lineRule="exact"/>
        <w:ind w:firstLine="640" w:firstLineChars="20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eastAsia="zh-CN"/>
        </w:rPr>
        <w:t>3</w:t>
      </w:r>
      <w:r>
        <w:rPr>
          <w:rFonts w:hint="eastAsia" w:ascii="方正仿宋简体" w:hAnsi="方正仿宋简体" w:eastAsia="方正仿宋简体" w:cs="方正仿宋简体"/>
          <w:sz w:val="32"/>
          <w:szCs w:val="32"/>
          <w:highlight w:val="none"/>
        </w:rPr>
        <w:t>.项目实施情况</w:t>
      </w:r>
    </w:p>
    <w:p w14:paraId="7E7D621F">
      <w:pPr>
        <w:pStyle w:val="2"/>
        <w:pageBreakBefore w:val="0"/>
        <w:kinsoku/>
        <w:wordWrap/>
        <w:overflowPunct/>
        <w:topLinePunct w:val="0"/>
        <w:autoSpaceDE/>
        <w:autoSpaceDN/>
        <w:bidi w:val="0"/>
        <w:spacing w:after="0" w:line="600" w:lineRule="exact"/>
        <w:ind w:firstLine="640" w:firstLineChars="200"/>
        <w:jc w:val="left"/>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pPr>
      <w:bookmarkStart w:id="28" w:name="_Toc1137465073"/>
      <w:r>
        <w:rPr>
          <w:rFonts w:hint="default" w:ascii="Times New Roman" w:hAnsi="Times New Roman" w:eastAsia="方正仿宋简体" w:cs="Times New Roman"/>
          <w:kern w:val="2"/>
          <w:sz w:val="32"/>
          <w:szCs w:val="32"/>
          <w:highlight w:val="none"/>
          <w:lang w:val="en-US" w:eastAsia="zh-CN" w:bidi="ar-SA"/>
        </w:rPr>
        <w:t>2023</w:t>
      </w:r>
      <w:r>
        <w:rPr>
          <w:rFonts w:hint="eastAsia" w:ascii="Times New Roman" w:hAnsi="Times New Roman" w:eastAsia="方正仿宋简体" w:cs="Times New Roman"/>
          <w:kern w:val="2"/>
          <w:sz w:val="32"/>
          <w:szCs w:val="32"/>
          <w:highlight w:val="none"/>
          <w:lang w:val="en-US" w:eastAsia="zh-CN" w:bidi="ar-SA"/>
        </w:rPr>
        <w:t>年</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泸定县水利局移民后期扶持项目共计</w:t>
      </w:r>
      <w:r>
        <w:rPr>
          <w:rFonts w:hint="default" w:ascii="Times New Roman" w:hAnsi="Times New Roman" w:eastAsia="方正仿宋简体" w:cs="Times New Roman"/>
          <w:kern w:val="2"/>
          <w:sz w:val="32"/>
          <w:szCs w:val="32"/>
          <w:highlight w:val="none"/>
          <w:lang w:val="en-US" w:eastAsia="zh-CN" w:bidi="ar-SA"/>
        </w:rPr>
        <w:t>8</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个。分别是：</w:t>
      </w:r>
      <w:r>
        <w:rPr>
          <w:rFonts w:hint="eastAsia" w:ascii="Times New Roman" w:hAnsi="Times New Roman" w:eastAsia="方正仿宋简体" w:cs="Times New Roman"/>
          <w:kern w:val="2"/>
          <w:sz w:val="32"/>
          <w:szCs w:val="32"/>
          <w:highlight w:val="none"/>
          <w:lang w:val="en-US" w:eastAsia="zh-CN" w:bidi="ar-SA"/>
        </w:rPr>
        <w:t>①烹坝和沙湾移民安置点屋面漏水处理项目，计划投资</w:t>
      </w:r>
      <w:r>
        <w:rPr>
          <w:rFonts w:hint="default" w:ascii="Times New Roman" w:hAnsi="Times New Roman" w:eastAsia="方正仿宋简体" w:cs="Times New Roman"/>
          <w:kern w:val="2"/>
          <w:sz w:val="32"/>
          <w:szCs w:val="32"/>
          <w:highlight w:val="none"/>
          <w:lang w:val="en-US" w:eastAsia="zh-CN" w:bidi="ar-SA"/>
        </w:rPr>
        <w:t>98</w:t>
      </w:r>
      <w:r>
        <w:rPr>
          <w:rFonts w:hint="eastAsia" w:ascii="Times New Roman" w:hAnsi="Times New Roman" w:eastAsia="方正仿宋简体" w:cs="Times New Roman"/>
          <w:kern w:val="2"/>
          <w:sz w:val="32"/>
          <w:szCs w:val="32"/>
          <w:highlight w:val="none"/>
          <w:lang w:val="en-US" w:eastAsia="zh-CN" w:bidi="ar-SA"/>
        </w:rPr>
        <w:t>万元，已完工，待雨季后验收；②扯索坝安置点休闲广场及围墙建设项目，计划投资</w:t>
      </w:r>
      <w:r>
        <w:rPr>
          <w:rFonts w:hint="default" w:ascii="Times New Roman" w:hAnsi="Times New Roman" w:eastAsia="方正仿宋简体" w:cs="Times New Roman"/>
          <w:kern w:val="2"/>
          <w:sz w:val="32"/>
          <w:szCs w:val="32"/>
          <w:highlight w:val="none"/>
          <w:lang w:val="en-US" w:eastAsia="zh-CN" w:bidi="ar-SA"/>
        </w:rPr>
        <w:t>260</w:t>
      </w:r>
      <w:r>
        <w:rPr>
          <w:rFonts w:hint="eastAsia" w:ascii="Times New Roman" w:hAnsi="Times New Roman" w:eastAsia="方正仿宋简体" w:cs="Times New Roman"/>
          <w:kern w:val="2"/>
          <w:sz w:val="32"/>
          <w:szCs w:val="32"/>
          <w:highlight w:val="none"/>
          <w:lang w:val="en-US" w:eastAsia="zh-CN" w:bidi="ar-SA"/>
        </w:rPr>
        <w:t>万元，已完成</w:t>
      </w:r>
      <w:r>
        <w:rPr>
          <w:rFonts w:hint="default" w:ascii="Times New Roman" w:hAnsi="Times New Roman" w:eastAsia="方正仿宋简体" w:cs="Times New Roman"/>
          <w:kern w:val="2"/>
          <w:sz w:val="32"/>
          <w:szCs w:val="32"/>
          <w:highlight w:val="none"/>
          <w:lang w:val="en-US" w:eastAsia="zh-CN" w:bidi="ar-SA"/>
        </w:rPr>
        <w:t>35</w:t>
      </w:r>
      <w:r>
        <w:rPr>
          <w:rFonts w:hint="eastAsia" w:ascii="Times New Roman" w:hAnsi="Times New Roman" w:eastAsia="方正仿宋简体" w:cs="Times New Roman"/>
          <w:kern w:val="2"/>
          <w:sz w:val="32"/>
          <w:szCs w:val="32"/>
          <w:highlight w:val="none"/>
          <w:lang w:val="en-US" w:eastAsia="zh-CN" w:bidi="ar-SA"/>
        </w:rPr>
        <w:t>%；③泸桥镇伞岗坪观景平台二期项目，计划投资</w:t>
      </w:r>
      <w:r>
        <w:rPr>
          <w:rFonts w:hint="default" w:ascii="Times New Roman" w:hAnsi="Times New Roman" w:eastAsia="方正仿宋简体" w:cs="Times New Roman"/>
          <w:kern w:val="2"/>
          <w:sz w:val="32"/>
          <w:szCs w:val="32"/>
          <w:highlight w:val="none"/>
          <w:lang w:val="en-US" w:eastAsia="zh-CN" w:bidi="ar-SA"/>
        </w:rPr>
        <w:t>50</w:t>
      </w:r>
      <w:r>
        <w:rPr>
          <w:rFonts w:hint="eastAsia" w:ascii="Times New Roman" w:hAnsi="Times New Roman" w:eastAsia="方正仿宋简体" w:cs="Times New Roman"/>
          <w:kern w:val="2"/>
          <w:sz w:val="32"/>
          <w:szCs w:val="32"/>
          <w:highlight w:val="none"/>
          <w:lang w:val="en-US" w:eastAsia="zh-CN" w:bidi="ar-SA"/>
        </w:rPr>
        <w:t>万元，已完成</w:t>
      </w:r>
      <w:r>
        <w:rPr>
          <w:rFonts w:hint="default" w:ascii="Times New Roman" w:hAnsi="Times New Roman" w:eastAsia="方正仿宋简体" w:cs="Times New Roman"/>
          <w:kern w:val="2"/>
          <w:sz w:val="32"/>
          <w:szCs w:val="32"/>
          <w:highlight w:val="none"/>
          <w:lang w:val="en-US" w:eastAsia="zh-CN" w:bidi="ar-SA"/>
        </w:rPr>
        <w:t>85</w:t>
      </w:r>
      <w:r>
        <w:rPr>
          <w:rFonts w:hint="eastAsia" w:ascii="Times New Roman" w:hAnsi="Times New Roman" w:eastAsia="方正仿宋简体" w:cs="Times New Roman"/>
          <w:kern w:val="2"/>
          <w:sz w:val="32"/>
          <w:szCs w:val="32"/>
          <w:highlight w:val="none"/>
          <w:lang w:val="en-US" w:eastAsia="zh-CN" w:bidi="ar-SA"/>
        </w:rPr>
        <w:t>%；④新</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桥村白日坝安置点配套基础设施建设项目，计划投资</w:t>
      </w:r>
      <w:r>
        <w:rPr>
          <w:rFonts w:hint="default" w:ascii="Times New Roman" w:hAnsi="Times New Roman" w:eastAsia="方正仿宋简体" w:cs="Times New Roman"/>
          <w:kern w:val="2"/>
          <w:sz w:val="32"/>
          <w:szCs w:val="32"/>
          <w:highlight w:val="none"/>
          <w:lang w:val="en-US" w:eastAsia="zh-CN" w:bidi="ar-SA"/>
        </w:rPr>
        <w:t>98</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5</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万元，已完工，于</w:t>
      </w:r>
      <w:r>
        <w:rPr>
          <w:rFonts w:hint="default" w:ascii="Times New Roman" w:hAnsi="Times New Roman" w:eastAsia="方正仿宋简体" w:cs="Times New Roman"/>
          <w:kern w:val="2"/>
          <w:sz w:val="32"/>
          <w:szCs w:val="32"/>
          <w:highlight w:val="none"/>
          <w:lang w:val="en-US" w:eastAsia="zh-CN" w:bidi="ar-SA"/>
        </w:rPr>
        <w:t>2024</w:t>
      </w:r>
      <w:r>
        <w:rPr>
          <w:rFonts w:hint="eastAsia" w:ascii="Times New Roman" w:hAnsi="Times New Roman" w:eastAsia="方正仿宋简体" w:cs="Times New Roman"/>
          <w:kern w:val="2"/>
          <w:sz w:val="32"/>
          <w:szCs w:val="32"/>
          <w:highlight w:val="none"/>
          <w:lang w:val="en-US" w:eastAsia="zh-CN" w:bidi="ar-SA"/>
        </w:rPr>
        <w:t>年</w:t>
      </w:r>
      <w:r>
        <w:rPr>
          <w:rFonts w:hint="default" w:ascii="Times New Roman" w:hAnsi="Times New Roman" w:eastAsia="方正仿宋简体" w:cs="Times New Roman"/>
          <w:kern w:val="2"/>
          <w:sz w:val="32"/>
          <w:szCs w:val="32"/>
          <w:highlight w:val="none"/>
          <w:lang w:val="en-US" w:eastAsia="zh-CN" w:bidi="ar-SA"/>
        </w:rPr>
        <w:t>7</w:t>
      </w:r>
      <w:r>
        <w:rPr>
          <w:rFonts w:hint="eastAsia" w:ascii="Times New Roman" w:hAnsi="Times New Roman" w:eastAsia="方正仿宋简体" w:cs="Times New Roman"/>
          <w:kern w:val="2"/>
          <w:sz w:val="32"/>
          <w:szCs w:val="32"/>
          <w:highlight w:val="none"/>
          <w:lang w:val="en-US" w:eastAsia="zh-CN" w:bidi="ar-SA"/>
        </w:rPr>
        <w:t>月</w:t>
      </w:r>
      <w:r>
        <w:rPr>
          <w:rFonts w:hint="default" w:ascii="Times New Roman" w:hAnsi="Times New Roman" w:eastAsia="方正仿宋简体" w:cs="Times New Roman"/>
          <w:kern w:val="2"/>
          <w:sz w:val="32"/>
          <w:szCs w:val="32"/>
          <w:highlight w:val="none"/>
          <w:lang w:val="en-US" w:eastAsia="zh-CN" w:bidi="ar-SA"/>
        </w:rPr>
        <w:t>3</w:t>
      </w:r>
      <w:r>
        <w:rPr>
          <w:rFonts w:hint="eastAsia" w:ascii="Times New Roman" w:hAnsi="Times New Roman" w:eastAsia="方正仿宋简体" w:cs="Times New Roman"/>
          <w:kern w:val="2"/>
          <w:sz w:val="32"/>
          <w:szCs w:val="32"/>
          <w:highlight w:val="none"/>
          <w:lang w:val="en-US" w:eastAsia="zh-CN" w:bidi="ar-SA"/>
        </w:rPr>
        <w:t>日</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验收合格，按照合同约定验收完毕后才拨款；</w:t>
      </w:r>
      <w:r>
        <w:rPr>
          <w:rFonts w:hint="eastAsia" w:ascii="Times New Roman" w:hAnsi="Times New Roman" w:eastAsia="方正仿宋简体" w:cs="Times New Roman"/>
          <w:kern w:val="2"/>
          <w:sz w:val="32"/>
          <w:szCs w:val="32"/>
          <w:highlight w:val="none"/>
          <w:lang w:val="en-US" w:eastAsia="zh-CN" w:bidi="ar-SA"/>
        </w:rPr>
        <w:t>⑤德威镇二里坝、店子移民安置点基础设施提升项目，计划投资</w:t>
      </w:r>
      <w:r>
        <w:rPr>
          <w:rFonts w:hint="default" w:ascii="Times New Roman" w:hAnsi="Times New Roman" w:eastAsia="方正仿宋简体" w:cs="Times New Roman"/>
          <w:kern w:val="2"/>
          <w:sz w:val="32"/>
          <w:szCs w:val="32"/>
          <w:highlight w:val="none"/>
          <w:lang w:val="en-US" w:eastAsia="zh-CN" w:bidi="ar-SA"/>
        </w:rPr>
        <w:t>500</w:t>
      </w:r>
      <w:r>
        <w:rPr>
          <w:rFonts w:hint="eastAsia" w:ascii="Times New Roman" w:hAnsi="Times New Roman" w:eastAsia="方正仿宋简体" w:cs="Times New Roman"/>
          <w:kern w:val="2"/>
          <w:sz w:val="32"/>
          <w:szCs w:val="32"/>
          <w:highlight w:val="none"/>
          <w:lang w:val="en-US" w:eastAsia="zh-CN" w:bidi="ar-SA"/>
        </w:rPr>
        <w:t>万元，已完成可研、评审，财评，正在开展招投标工作；⑥大岗山电站得妥镇幸福村安置点移民新村提档升级项目，计划投资</w:t>
      </w:r>
      <w:r>
        <w:rPr>
          <w:rFonts w:hint="default" w:ascii="Times New Roman" w:hAnsi="Times New Roman" w:eastAsia="方正仿宋简体" w:cs="Times New Roman"/>
          <w:kern w:val="2"/>
          <w:sz w:val="32"/>
          <w:szCs w:val="32"/>
          <w:highlight w:val="none"/>
          <w:lang w:val="en-US" w:eastAsia="zh-CN" w:bidi="ar-SA"/>
        </w:rPr>
        <w:t>350</w:t>
      </w:r>
      <w:r>
        <w:rPr>
          <w:rFonts w:hint="eastAsia" w:ascii="Times New Roman" w:hAnsi="Times New Roman" w:eastAsia="方正仿宋简体" w:cs="Times New Roman"/>
          <w:kern w:val="2"/>
          <w:sz w:val="32"/>
          <w:szCs w:val="32"/>
          <w:highlight w:val="none"/>
          <w:lang w:val="en-US" w:eastAsia="zh-CN" w:bidi="ar-SA"/>
        </w:rPr>
        <w:t>万元，已完成可研、评审，财评，正在开展招投标工作；⑦大岗山电站得妥镇友谊村安置点移民新村提档升级项目，计划投资</w:t>
      </w:r>
      <w:r>
        <w:rPr>
          <w:rFonts w:hint="default" w:ascii="Times New Roman" w:hAnsi="Times New Roman" w:eastAsia="方正仿宋简体" w:cs="Times New Roman"/>
          <w:kern w:val="2"/>
          <w:sz w:val="32"/>
          <w:szCs w:val="32"/>
          <w:highlight w:val="none"/>
          <w:lang w:val="en-US" w:eastAsia="zh-CN" w:bidi="ar-SA"/>
        </w:rPr>
        <w:t>260</w:t>
      </w:r>
      <w:r>
        <w:rPr>
          <w:rFonts w:hint="eastAsia" w:ascii="Times New Roman" w:hAnsi="Times New Roman" w:eastAsia="方正仿宋简体" w:cs="Times New Roman"/>
          <w:kern w:val="2"/>
          <w:sz w:val="32"/>
          <w:szCs w:val="32"/>
          <w:highlight w:val="none"/>
          <w:lang w:val="en-US" w:eastAsia="zh-CN" w:bidi="ar-SA"/>
        </w:rPr>
        <w:t>万</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元，已完成可研，进入财评准备阶段；</w:t>
      </w:r>
      <w:r>
        <w:rPr>
          <w:rFonts w:hint="eastAsia" w:ascii="Times New Roman" w:hAnsi="Times New Roman" w:eastAsia="方正仿宋简体" w:cs="Times New Roman"/>
          <w:kern w:val="2"/>
          <w:sz w:val="32"/>
          <w:szCs w:val="32"/>
          <w:highlight w:val="none"/>
          <w:lang w:val="en-US" w:eastAsia="zh-CN" w:bidi="ar-SA"/>
        </w:rPr>
        <w:t>⑧泸桥镇田坝村、新桥村白日坝安置点基础设施提升项目，计划投</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资</w:t>
      </w:r>
      <w:r>
        <w:rPr>
          <w:rFonts w:hint="default" w:ascii="Times New Roman" w:hAnsi="Times New Roman" w:eastAsia="方正仿宋简体" w:cs="Times New Roman"/>
          <w:kern w:val="2"/>
          <w:sz w:val="32"/>
          <w:szCs w:val="32"/>
          <w:highlight w:val="none"/>
          <w:lang w:val="en-US" w:eastAsia="zh-CN" w:bidi="ar-SA"/>
        </w:rPr>
        <w:t>400</w:t>
      </w:r>
      <w:r>
        <w:rPr>
          <w:rFonts w:hint="eastAsia" w:ascii="Times New Roman" w:hAnsi="Times New Roman" w:eastAsia="方正仿宋简体" w:cs="Times New Roman"/>
          <w:kern w:val="2"/>
          <w:sz w:val="32"/>
          <w:szCs w:val="32"/>
          <w:highlight w:val="none"/>
          <w:lang w:val="en-US" w:eastAsia="zh-CN" w:bidi="ar-SA"/>
        </w:rPr>
        <w:t>万</w:t>
      </w:r>
      <w:r>
        <w:rPr>
          <w:rFonts w:hint="eastAsia" w:ascii="方正仿宋简体" w:hAnsi="方正仿宋简体" w:eastAsia="方正仿宋简体" w:cs="方正仿宋简体"/>
          <w:color w:val="000000" w:themeColor="text1"/>
          <w:kern w:val="2"/>
          <w:sz w:val="32"/>
          <w:szCs w:val="32"/>
          <w:highlight w:val="none"/>
          <w:lang w:eastAsia="zh-CN"/>
          <w14:textFill>
            <w14:solidFill>
              <w14:schemeClr w14:val="tx1"/>
            </w14:solidFill>
          </w14:textFill>
        </w:rPr>
        <w:t>元，已完成可研、评审，财评，正在开展招投标工作</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w:t>
      </w:r>
    </w:p>
    <w:p w14:paraId="24499256">
      <w:pPr>
        <w:pStyle w:val="2"/>
        <w:pageBreakBefore w:val="0"/>
        <w:kinsoku/>
        <w:wordWrap/>
        <w:overflowPunct/>
        <w:topLinePunct w:val="0"/>
        <w:autoSpaceDE/>
        <w:autoSpaceDN/>
        <w:bidi w:val="0"/>
        <w:spacing w:after="0" w:line="600" w:lineRule="exact"/>
        <w:ind w:firstLine="640" w:firstLineChars="200"/>
        <w:jc w:val="left"/>
        <w:outlineLvl w:val="1"/>
        <w:rPr>
          <w:rFonts w:hint="eastAsia" w:ascii="方正仿宋简体" w:hAnsi="方正仿宋简体" w:eastAsia="方正仿宋简体" w:cs="方正仿宋简体"/>
          <w:color w:val="000000"/>
          <w:sz w:val="32"/>
          <w:szCs w:val="32"/>
          <w:highlight w:val="none"/>
          <w:shd w:val="clear" w:color="auto" w:fill="FFFFFF"/>
          <w:lang w:val="zh-CN"/>
        </w:rPr>
      </w:pPr>
      <w:bookmarkStart w:id="29" w:name="_Toc4712"/>
      <w:bookmarkStart w:id="30" w:name="_Toc1872624354"/>
      <w:bookmarkStart w:id="31" w:name="_Toc373335861"/>
      <w:bookmarkStart w:id="32" w:name="_Toc2405"/>
      <w:bookmarkStart w:id="33" w:name="_Toc11275"/>
      <w:r>
        <w:rPr>
          <w:rFonts w:hint="eastAsia" w:ascii="方正仿宋简体" w:hAnsi="方正仿宋简体" w:eastAsia="方正仿宋简体" w:cs="方正仿宋简体"/>
          <w:color w:val="000000"/>
          <w:sz w:val="32"/>
          <w:szCs w:val="32"/>
          <w:highlight w:val="none"/>
          <w:shd w:val="clear" w:color="auto" w:fill="FFFFFF"/>
          <w:lang w:val="zh-CN"/>
        </w:rPr>
        <w:t>（</w:t>
      </w:r>
      <w:r>
        <w:rPr>
          <w:rFonts w:hint="eastAsia" w:ascii="方正仿宋简体" w:hAnsi="方正仿宋简体" w:eastAsia="方正仿宋简体" w:cs="方正仿宋简体"/>
          <w:color w:val="000000"/>
          <w:sz w:val="32"/>
          <w:szCs w:val="32"/>
          <w:highlight w:val="none"/>
          <w:shd w:val="clear" w:color="auto" w:fill="FFFFFF"/>
        </w:rPr>
        <w:t>二</w:t>
      </w:r>
      <w:r>
        <w:rPr>
          <w:rFonts w:hint="eastAsia" w:ascii="方正仿宋简体" w:hAnsi="方正仿宋简体" w:eastAsia="方正仿宋简体" w:cs="方正仿宋简体"/>
          <w:color w:val="000000"/>
          <w:sz w:val="32"/>
          <w:szCs w:val="32"/>
          <w:highlight w:val="none"/>
          <w:shd w:val="clear" w:color="auto" w:fill="FFFFFF"/>
          <w:lang w:val="zh-CN"/>
        </w:rPr>
        <w:t>）资金投入及使用情况</w:t>
      </w:r>
      <w:bookmarkEnd w:id="28"/>
      <w:bookmarkEnd w:id="29"/>
      <w:bookmarkEnd w:id="30"/>
      <w:bookmarkEnd w:id="31"/>
      <w:bookmarkEnd w:id="32"/>
      <w:bookmarkEnd w:id="33"/>
    </w:p>
    <w:p w14:paraId="5AE5B0D7">
      <w:pPr>
        <w:pageBreakBefore w:val="0"/>
        <w:widowControl/>
        <w:kinsoku/>
        <w:wordWrap/>
        <w:overflowPunct/>
        <w:topLinePunct w:val="0"/>
        <w:autoSpaceDE/>
        <w:autoSpaceDN/>
        <w:bidi w:val="0"/>
        <w:adjustRightInd w:val="0"/>
        <w:snapToGrid w:val="0"/>
        <w:spacing w:line="600" w:lineRule="exact"/>
        <w:ind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4" w:name="_Toc92"/>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水电移民后期扶</w:t>
      </w:r>
      <w:r>
        <w:rPr>
          <w:rFonts w:hint="eastAsia" w:ascii="Times New Roman" w:hAnsi="Times New Roman" w:eastAsia="方正仿宋简体" w:cs="Times New Roman"/>
          <w:sz w:val="32"/>
          <w:szCs w:val="32"/>
          <w:highlight w:val="none"/>
          <w:lang w:eastAsia="zh-CN"/>
        </w:rPr>
        <w:t>持</w:t>
      </w:r>
      <w:r>
        <w:rPr>
          <w:rFonts w:hint="default" w:ascii="Times New Roman" w:hAnsi="Times New Roman" w:eastAsia="方正仿宋简体" w:cs="Times New Roman"/>
          <w:sz w:val="32"/>
          <w:szCs w:val="32"/>
          <w:highlight w:val="none"/>
          <w:lang w:eastAsia="zh-CN"/>
        </w:rPr>
        <w:t>2023</w:t>
      </w:r>
      <w:r>
        <w:rPr>
          <w:rFonts w:hint="eastAsia" w:ascii="Times New Roman" w:hAnsi="Times New Roman" w:eastAsia="方正仿宋简体" w:cs="Times New Roman"/>
          <w:sz w:val="32"/>
          <w:szCs w:val="32"/>
          <w:highlight w:val="none"/>
          <w:lang w:eastAsia="zh-CN"/>
        </w:rPr>
        <w:t>年</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政府性基金支出项目申请财政资金</w:t>
      </w:r>
      <w:r>
        <w:rPr>
          <w:rFonts w:hint="default" w:ascii="Times New Roman" w:hAnsi="Times New Roman" w:eastAsia="方正仿宋简体" w:cs="Times New Roman"/>
          <w:sz w:val="32"/>
          <w:szCs w:val="32"/>
          <w:highlight w:val="none"/>
          <w:lang w:val="en-US" w:eastAsia="zh-CN"/>
        </w:rPr>
        <w:t>2759</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 xml:space="preserve">其中：《甘孜州财政局 甘孜州水利局关于下达 </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 xml:space="preserve"> 年中央大中型水库移民后期扶持资金（项目资金）的通知》（甘财农〔</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35</w:t>
      </w:r>
      <w:r>
        <w:rPr>
          <w:rFonts w:hint="eastAsia" w:ascii="Times New Roman" w:hAnsi="Times New Roman" w:eastAsia="方正仿宋简体" w:cs="Times New Roman"/>
          <w:sz w:val="32"/>
          <w:szCs w:val="32"/>
          <w:highlight w:val="none"/>
          <w:lang w:val="en-US" w:eastAsia="zh-CN"/>
        </w:rPr>
        <w:t xml:space="preserve"> 号）</w:t>
      </w:r>
      <w:r>
        <w:rPr>
          <w:rFonts w:hint="default" w:ascii="Times New Roman" w:hAnsi="Times New Roman" w:eastAsia="方正仿宋简体" w:cs="Times New Roman"/>
          <w:sz w:val="32"/>
          <w:szCs w:val="32"/>
          <w:highlight w:val="none"/>
          <w:lang w:val="en-US" w:eastAsia="zh-CN"/>
        </w:rPr>
        <w:t>705</w:t>
      </w:r>
      <w:r>
        <w:rPr>
          <w:rFonts w:hint="eastAsia" w:ascii="Times New Roman" w:hAnsi="Times New Roman" w:eastAsia="方正仿宋简体" w:cs="Times New Roman"/>
          <w:sz w:val="32"/>
          <w:szCs w:val="32"/>
          <w:highlight w:val="none"/>
          <w:lang w:val="en-US" w:eastAsia="zh-CN"/>
        </w:rPr>
        <w:t xml:space="preserve">万元；《甘孜州财政局 甘孜州水利局关于下达 </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 xml:space="preserve"> 年省级水库移民扶持基金预算的通知》（甘财农〔</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84</w:t>
      </w:r>
      <w:r>
        <w:rPr>
          <w:rFonts w:hint="eastAsia" w:ascii="Times New Roman" w:hAnsi="Times New Roman" w:eastAsia="方正仿宋简体" w:cs="Times New Roman"/>
          <w:sz w:val="32"/>
          <w:szCs w:val="32"/>
          <w:highlight w:val="none"/>
          <w:lang w:val="en-US" w:eastAsia="zh-CN"/>
        </w:rPr>
        <w:t>号）</w:t>
      </w:r>
      <w:r>
        <w:rPr>
          <w:rFonts w:hint="default" w:ascii="Times New Roman" w:hAnsi="Times New Roman" w:eastAsia="方正仿宋简体" w:cs="Times New Roman"/>
          <w:sz w:val="32"/>
          <w:szCs w:val="32"/>
          <w:highlight w:val="none"/>
          <w:lang w:val="en-US" w:eastAsia="zh-CN"/>
        </w:rPr>
        <w:t>715</w:t>
      </w:r>
      <w:r>
        <w:rPr>
          <w:rFonts w:hint="eastAsia" w:ascii="Times New Roman" w:hAnsi="Times New Roman" w:eastAsia="方正仿宋简体" w:cs="Times New Roman"/>
          <w:sz w:val="32"/>
          <w:szCs w:val="32"/>
          <w:highlight w:val="none"/>
          <w:lang w:val="en-US" w:eastAsia="zh-CN"/>
        </w:rPr>
        <w:t xml:space="preserve">万元；《甘孜州财政局 甘孜州水利局关于下达 </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 xml:space="preserve"> 年中央水库移民扶持基金预算的通知》（甘财农〔</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85</w:t>
      </w:r>
      <w:r>
        <w:rPr>
          <w:rFonts w:hint="eastAsia" w:ascii="Times New Roman" w:hAnsi="Times New Roman" w:eastAsia="方正仿宋简体" w:cs="Times New Roman"/>
          <w:sz w:val="32"/>
          <w:szCs w:val="32"/>
          <w:highlight w:val="none"/>
          <w:lang w:val="en-US" w:eastAsia="zh-CN"/>
        </w:rPr>
        <w:t>号）</w:t>
      </w:r>
      <w:r>
        <w:rPr>
          <w:rFonts w:hint="default" w:ascii="Times New Roman" w:hAnsi="Times New Roman" w:eastAsia="方正仿宋简体" w:cs="Times New Roman"/>
          <w:sz w:val="32"/>
          <w:szCs w:val="32"/>
          <w:highlight w:val="none"/>
          <w:lang w:val="en-US" w:eastAsia="zh-CN"/>
        </w:rPr>
        <w:t>260</w:t>
      </w:r>
      <w:r>
        <w:rPr>
          <w:rFonts w:hint="eastAsia" w:ascii="Times New Roman" w:hAnsi="Times New Roman" w:eastAsia="方正仿宋简体" w:cs="Times New Roman"/>
          <w:sz w:val="32"/>
          <w:szCs w:val="32"/>
          <w:highlight w:val="none"/>
          <w:lang w:val="en-US" w:eastAsia="zh-CN"/>
        </w:rPr>
        <w:t>万元；《甘孜州财政局 甘孜州水利局关于下达</w:t>
      </w:r>
      <w:r>
        <w:rPr>
          <w:rFonts w:hint="default" w:ascii="Times New Roman" w:hAnsi="Times New Roman" w:eastAsia="方正仿宋简体" w:cs="Times New Roman"/>
          <w:sz w:val="32"/>
          <w:szCs w:val="32"/>
          <w:highlight w:val="none"/>
          <w:lang w:val="en-US" w:eastAsia="zh-CN"/>
        </w:rPr>
        <w:t>2022</w:t>
      </w:r>
      <w:r>
        <w:rPr>
          <w:rFonts w:hint="eastAsia" w:ascii="Times New Roman" w:hAnsi="Times New Roman" w:eastAsia="方正仿宋简体" w:cs="Times New Roman"/>
          <w:sz w:val="32"/>
          <w:szCs w:val="32"/>
          <w:highlight w:val="none"/>
          <w:lang w:val="en-US" w:eastAsia="zh-CN"/>
        </w:rPr>
        <w:t>年省级大中型水</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库移民后期扶持资金的通知》（甘财农</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20</w:t>
      </w:r>
      <w:r>
        <w:rPr>
          <w:rFonts w:hint="eastAsia" w:ascii="Times New Roman" w:hAnsi="Times New Roman" w:eastAsia="方正仿宋简体" w:cs="Times New Roman"/>
          <w:sz w:val="32"/>
          <w:szCs w:val="32"/>
          <w:highlight w:val="none"/>
          <w:lang w:val="en-US" w:eastAsia="zh-CN"/>
        </w:rPr>
        <w:t>号）</w:t>
      </w:r>
      <w:r>
        <w:rPr>
          <w:rFonts w:hint="default" w:ascii="Times New Roman" w:hAnsi="Times New Roman" w:eastAsia="方正仿宋简体" w:cs="Times New Roman"/>
          <w:sz w:val="32"/>
          <w:szCs w:val="32"/>
          <w:highlight w:val="none"/>
          <w:lang w:val="en-US" w:eastAsia="zh-CN"/>
        </w:rPr>
        <w:t>358</w:t>
      </w:r>
      <w:r>
        <w:rPr>
          <w:rFonts w:hint="eastAsia" w:ascii="Times New Roman" w:hAnsi="Times New Roman" w:eastAsia="方正仿宋简体" w:cs="Times New Roman"/>
          <w:sz w:val="32"/>
          <w:szCs w:val="32"/>
          <w:highlight w:val="none"/>
          <w:lang w:val="en-US" w:eastAsia="zh-CN"/>
        </w:rPr>
        <w:t>万元；甘财农</w:t>
      </w:r>
      <w:r>
        <w:rPr>
          <w:rFonts w:hint="default" w:ascii="Times New Roman" w:hAnsi="Times New Roman" w:eastAsia="方正仿宋简体" w:cs="Times New Roman"/>
          <w:sz w:val="32"/>
          <w:szCs w:val="32"/>
          <w:highlight w:val="none"/>
          <w:lang w:val="en-US" w:eastAsia="zh-CN"/>
        </w:rPr>
        <w:t>202332</w:t>
      </w:r>
      <w:r>
        <w:rPr>
          <w:rFonts w:hint="eastAsia" w:ascii="Times New Roman" w:hAnsi="Times New Roman" w:eastAsia="方正仿宋简体" w:cs="Times New Roman"/>
          <w:sz w:val="32"/>
          <w:szCs w:val="32"/>
          <w:highlight w:val="none"/>
          <w:lang w:val="en-US" w:eastAsia="zh-CN"/>
        </w:rPr>
        <w:t>号</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年直</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发直补</w:t>
      </w:r>
      <w:r>
        <w:rPr>
          <w:rFonts w:hint="default" w:ascii="Times New Roman" w:hAnsi="Times New Roman" w:eastAsia="方正仿宋简体" w:cs="Times New Roman"/>
          <w:sz w:val="32"/>
          <w:szCs w:val="32"/>
          <w:highlight w:val="none"/>
          <w:lang w:val="en-US" w:eastAsia="zh-CN"/>
        </w:rPr>
        <w:t>715</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w:t>
      </w:r>
      <w:r>
        <w:rPr>
          <w:rFonts w:hint="eastAsia" w:ascii="Times New Roman" w:hAnsi="Times New Roman" w:eastAsia="方正仿宋简体" w:cs="Times New Roman"/>
          <w:sz w:val="32"/>
          <w:szCs w:val="32"/>
          <w:highlight w:val="none"/>
          <w:lang w:val="en-US" w:eastAsia="zh-CN"/>
        </w:rPr>
        <w:t xml:space="preserve">万元；《甘孜州财政局 甘孜州水利局关于下达 </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 xml:space="preserve"> 年中央水库移民扶持基金预算的通知》（甘财农〔</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85</w:t>
      </w:r>
      <w:r>
        <w:rPr>
          <w:rFonts w:hint="eastAsia" w:ascii="Times New Roman" w:hAnsi="Times New Roman" w:eastAsia="方正仿宋简体" w:cs="Times New Roman"/>
          <w:sz w:val="32"/>
          <w:szCs w:val="32"/>
          <w:highlight w:val="none"/>
          <w:lang w:val="en-US" w:eastAsia="zh-CN"/>
        </w:rPr>
        <w:t>号）</w:t>
      </w:r>
      <w:r>
        <w:rPr>
          <w:rFonts w:hint="default" w:ascii="Times New Roman" w:hAnsi="Times New Roman" w:eastAsia="方正仿宋简体" w:cs="Times New Roman"/>
          <w:sz w:val="32"/>
          <w:szCs w:val="32"/>
          <w:highlight w:val="none"/>
          <w:lang w:val="en-US" w:eastAsia="zh-CN"/>
        </w:rPr>
        <w:t>6</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21</w:t>
      </w:r>
      <w:r>
        <w:rPr>
          <w:rFonts w:hint="eastAsia" w:ascii="Times New Roman" w:hAnsi="Times New Roman" w:eastAsia="方正仿宋简体" w:cs="Times New Roman"/>
          <w:sz w:val="32"/>
          <w:szCs w:val="32"/>
          <w:highlight w:val="none"/>
          <w:lang w:val="en-US" w:eastAsia="zh-CN"/>
        </w:rPr>
        <w:t>万元</w:t>
      </w:r>
      <w:r>
        <w:rPr>
          <w:rFonts w:hint="eastAsia" w:ascii="Times New Roman" w:hAnsi="Times New Roman" w:eastAsia="方正仿宋简体" w:cs="Times New Roman"/>
          <w:sz w:val="32"/>
          <w:szCs w:val="32"/>
          <w:highlight w:val="none"/>
          <w:lang w:eastAsia="zh-CN"/>
        </w:rPr>
        <w:t>，实际到位资金</w:t>
      </w:r>
      <w:r>
        <w:rPr>
          <w:rFonts w:hint="default" w:ascii="Times New Roman" w:hAnsi="Times New Roman" w:eastAsia="方正仿宋简体" w:cs="Times New Roman"/>
          <w:sz w:val="32"/>
          <w:szCs w:val="32"/>
          <w:highlight w:val="none"/>
          <w:lang w:val="en-US" w:eastAsia="zh-CN"/>
        </w:rPr>
        <w:t>2759</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61</w:t>
      </w:r>
      <w:r>
        <w:rPr>
          <w:rFonts w:hint="eastAsia" w:ascii="Times New Roman" w:hAnsi="Times New Roman" w:eastAsia="方正仿宋简体" w:cs="Times New Roman"/>
          <w:sz w:val="32"/>
          <w:szCs w:val="32"/>
          <w:highlight w:val="none"/>
          <w:lang w:val="en-US" w:eastAsia="zh-CN"/>
        </w:rPr>
        <w:t>万元</w:t>
      </w:r>
      <w:r>
        <w:rPr>
          <w:rFonts w:hint="eastAsia" w:ascii="Times New Roman" w:hAnsi="Times New Roman" w:eastAsia="方正仿宋简体" w:cs="Times New Roman"/>
          <w:sz w:val="32"/>
          <w:szCs w:val="32"/>
          <w:highlight w:val="none"/>
          <w:lang w:eastAsia="zh-CN"/>
        </w:rPr>
        <w:t>，</w:t>
      </w:r>
      <w:r>
        <w:rPr>
          <w:rFonts w:hint="eastAsia" w:ascii="Times New Roman" w:hAnsi="Times New Roman" w:eastAsia="方正仿宋简体" w:cs="Times New Roman"/>
          <w:sz w:val="32"/>
          <w:szCs w:val="32"/>
          <w:highlight w:val="none"/>
          <w:lang w:val="en-US" w:eastAsia="zh-CN"/>
        </w:rPr>
        <w:t>实际支出</w:t>
      </w:r>
      <w:r>
        <w:rPr>
          <w:rFonts w:hint="default" w:ascii="Times New Roman" w:hAnsi="Times New Roman" w:eastAsia="方正仿宋简体" w:cs="Times New Roman"/>
          <w:sz w:val="32"/>
          <w:szCs w:val="32"/>
          <w:highlight w:val="none"/>
          <w:lang w:val="en-US" w:eastAsia="zh-CN"/>
        </w:rPr>
        <w:t>804</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93</w:t>
      </w:r>
      <w:r>
        <w:rPr>
          <w:rFonts w:hint="eastAsia" w:ascii="Times New Roman" w:hAnsi="Times New Roman" w:eastAsia="方正仿宋简体" w:cs="Times New Roman"/>
          <w:sz w:val="32"/>
          <w:szCs w:val="32"/>
          <w:highlight w:val="none"/>
          <w:lang w:val="en-US" w:eastAsia="zh-CN"/>
        </w:rPr>
        <w:t>万元，其中：直发直补</w:t>
      </w:r>
      <w:r>
        <w:rPr>
          <w:rFonts w:hint="eastAsia" w:ascii="Times New Roman" w:hAnsi="Times New Roman" w:eastAsia="方正仿宋简体" w:cs="Times New Roman"/>
          <w:sz w:val="32"/>
          <w:szCs w:val="32"/>
          <w:highlight w:val="none"/>
          <w:lang w:eastAsia="zh-CN"/>
        </w:rPr>
        <w:t>共计支出</w:t>
      </w:r>
      <w:r>
        <w:rPr>
          <w:rFonts w:hint="default" w:ascii="Times New Roman" w:hAnsi="Times New Roman" w:eastAsia="方正仿宋简体" w:cs="Times New Roman"/>
          <w:sz w:val="32"/>
          <w:szCs w:val="32"/>
          <w:highlight w:val="none"/>
          <w:lang w:val="en-US" w:eastAsia="zh-CN"/>
        </w:rPr>
        <w:t>706</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10</w:t>
      </w:r>
      <w:r>
        <w:rPr>
          <w:rFonts w:hint="eastAsia" w:ascii="Times New Roman" w:hAnsi="Times New Roman" w:eastAsia="方正仿宋简体" w:cs="Times New Roman"/>
          <w:sz w:val="32"/>
          <w:szCs w:val="32"/>
          <w:highlight w:val="none"/>
          <w:lang w:val="en-US" w:eastAsia="zh-CN"/>
        </w:rPr>
        <w:t>万元（其中：直发直补应发合计</w:t>
      </w:r>
      <w:r>
        <w:rPr>
          <w:rFonts w:hint="default" w:ascii="Times New Roman" w:hAnsi="Times New Roman" w:eastAsia="方正仿宋简体" w:cs="Times New Roman"/>
          <w:sz w:val="32"/>
          <w:szCs w:val="32"/>
          <w:highlight w:val="none"/>
          <w:lang w:val="en-US" w:eastAsia="zh-CN"/>
        </w:rPr>
        <w:t>715</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40</w:t>
      </w:r>
      <w:r>
        <w:rPr>
          <w:rFonts w:hint="eastAsia" w:ascii="Times New Roman" w:hAnsi="Times New Roman" w:eastAsia="方正仿宋简体" w:cs="Times New Roman"/>
          <w:sz w:val="32"/>
          <w:szCs w:val="32"/>
          <w:highlight w:val="none"/>
          <w:lang w:val="en-US" w:eastAsia="zh-CN"/>
        </w:rPr>
        <w:t>万元，因死亡和公招核减</w:t>
      </w:r>
      <w:r>
        <w:rPr>
          <w:rFonts w:hint="default" w:ascii="Times New Roman" w:hAnsi="Times New Roman" w:eastAsia="方正仿宋简体" w:cs="Times New Roman"/>
          <w:sz w:val="32"/>
          <w:szCs w:val="32"/>
          <w:highlight w:val="none"/>
          <w:lang w:val="en-US" w:eastAsia="zh-CN"/>
        </w:rPr>
        <w:t>15</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51</w:t>
      </w:r>
      <w:r>
        <w:rPr>
          <w:rFonts w:hint="eastAsia" w:ascii="Times New Roman" w:hAnsi="Times New Roman" w:eastAsia="方正仿宋简体" w:cs="Times New Roman"/>
          <w:sz w:val="32"/>
          <w:szCs w:val="32"/>
          <w:highlight w:val="none"/>
          <w:lang w:val="en-US" w:eastAsia="zh-CN"/>
        </w:rPr>
        <w:t>万元，</w:t>
      </w:r>
      <w:r>
        <w:rPr>
          <w:rFonts w:hint="default" w:ascii="Times New Roman" w:hAnsi="Times New Roman" w:eastAsia="方正仿宋简体" w:cs="Times New Roman"/>
          <w:sz w:val="32"/>
          <w:szCs w:val="32"/>
          <w:highlight w:val="none"/>
          <w:lang w:val="en-US" w:eastAsia="zh-CN"/>
        </w:rPr>
        <w:t>706</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10</w:t>
      </w:r>
      <w:r>
        <w:rPr>
          <w:rFonts w:hint="eastAsia" w:ascii="Times New Roman" w:hAnsi="Times New Roman" w:eastAsia="方正仿宋简体" w:cs="Times New Roman"/>
          <w:sz w:val="32"/>
          <w:szCs w:val="32"/>
          <w:highlight w:val="none"/>
          <w:lang w:val="en-US" w:eastAsia="zh-CN"/>
        </w:rPr>
        <w:t>万元已全部直发直补到移民个人账户；）后扶项目支出</w:t>
      </w:r>
      <w:r>
        <w:rPr>
          <w:rFonts w:hint="default" w:ascii="Times New Roman" w:hAnsi="Times New Roman" w:eastAsia="方正仿宋简体" w:cs="Times New Roman"/>
          <w:sz w:val="32"/>
          <w:szCs w:val="32"/>
          <w:highlight w:val="none"/>
          <w:lang w:val="en-US" w:eastAsia="zh-CN"/>
        </w:rPr>
        <w:t>98</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83</w:t>
      </w:r>
      <w:r>
        <w:rPr>
          <w:rFonts w:hint="eastAsia" w:ascii="Times New Roman" w:hAnsi="Times New Roman" w:eastAsia="方正仿宋简体" w:cs="Times New Roman"/>
          <w:sz w:val="32"/>
          <w:szCs w:val="32"/>
          <w:highlight w:val="none"/>
          <w:lang w:val="en-US" w:eastAsia="zh-CN"/>
        </w:rPr>
        <w:t>万</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元</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5074698B">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35" w:name="_Toc6333"/>
      <w:bookmarkStart w:id="36" w:name="_Toc16650"/>
      <w:bookmarkStart w:id="37" w:name="_Toc18738"/>
      <w:bookmarkStart w:id="38" w:name="_Toc1475229012"/>
      <w:bookmarkStart w:id="39" w:name="_Toc2013461402"/>
      <w:bookmarkStart w:id="40" w:name="_Toc823786307"/>
      <w:r>
        <w:rPr>
          <w:rFonts w:hint="eastAsia" w:ascii="方正黑体简体" w:hAnsi="方正黑体简体" w:eastAsia="方正黑体简体" w:cs="方正黑体简体"/>
          <w:color w:val="000000"/>
          <w:kern w:val="0"/>
          <w:sz w:val="32"/>
          <w:szCs w:val="32"/>
          <w:highlight w:val="none"/>
          <w:shd w:val="clear" w:color="auto" w:fill="FFFFFF"/>
        </w:rPr>
        <w:t>二、评价工作开展情况</w:t>
      </w:r>
      <w:bookmarkEnd w:id="34"/>
      <w:bookmarkEnd w:id="35"/>
      <w:bookmarkEnd w:id="36"/>
      <w:bookmarkEnd w:id="37"/>
      <w:bookmarkEnd w:id="38"/>
      <w:bookmarkEnd w:id="39"/>
      <w:bookmarkEnd w:id="40"/>
    </w:p>
    <w:p w14:paraId="04485974">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41" w:name="_Toc22176"/>
      <w:bookmarkStart w:id="42" w:name="_Toc374873874"/>
      <w:bookmarkStart w:id="43" w:name="_Toc19608"/>
      <w:bookmarkStart w:id="44" w:name="_Toc1526787527"/>
      <w:bookmarkStart w:id="45" w:name="_Toc3977"/>
      <w:bookmarkStart w:id="46" w:name="_Toc552897559"/>
      <w:bookmarkStart w:id="47" w:name="_Toc26040"/>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（一）评价范围</w:t>
      </w:r>
      <w:bookmarkEnd w:id="41"/>
      <w:bookmarkEnd w:id="42"/>
      <w:bookmarkEnd w:id="43"/>
      <w:bookmarkEnd w:id="44"/>
      <w:bookmarkEnd w:id="45"/>
      <w:bookmarkEnd w:id="46"/>
      <w:bookmarkEnd w:id="47"/>
    </w:p>
    <w:p w14:paraId="68DE9746">
      <w:pPr>
        <w:pStyle w:val="2"/>
        <w:pageBreakBefore w:val="0"/>
        <w:kinsoku/>
        <w:wordWrap/>
        <w:overflowPunct/>
        <w:topLinePunct w:val="0"/>
        <w:autoSpaceDE/>
        <w:autoSpaceDN/>
        <w:bidi w:val="0"/>
        <w:spacing w:after="0" w:line="600" w:lineRule="exact"/>
        <w:ind w:firstLine="640" w:firstLineChars="200"/>
        <w:rPr>
          <w:rFonts w:hint="eastAsia" w:ascii="方正仿宋简体" w:hAnsi="方正仿宋简体" w:eastAsia="方正仿宋简体" w:cs="方正仿宋简体"/>
          <w:color w:val="000000"/>
          <w:kern w:val="2"/>
          <w:sz w:val="32"/>
          <w:szCs w:val="32"/>
          <w:highlight w:val="none"/>
          <w:shd w:val="clear" w:color="auto" w:fill="FFFFFF"/>
          <w:lang w:eastAsia="zh-CN"/>
        </w:rPr>
      </w:pPr>
      <w:r>
        <w:rPr>
          <w:rFonts w:hint="eastAsia" w:ascii="方正仿宋简体" w:hAnsi="方正仿宋简体" w:eastAsia="方正仿宋简体" w:cs="方正仿宋简体"/>
          <w:color w:val="000000"/>
          <w:kern w:val="2"/>
          <w:sz w:val="32"/>
          <w:szCs w:val="32"/>
          <w:highlight w:val="none"/>
          <w:shd w:val="clear" w:color="auto" w:fill="FFFFFF"/>
        </w:rPr>
        <w:t>对</w:t>
      </w:r>
      <w:r>
        <w:rPr>
          <w:rFonts w:hint="eastAsia" w:ascii="方正仿宋简体" w:hAnsi="方正仿宋简体" w:eastAsia="方正仿宋简体" w:cs="方正仿宋简体"/>
          <w:color w:val="000000"/>
          <w:kern w:val="2"/>
          <w:sz w:val="32"/>
          <w:szCs w:val="32"/>
          <w:highlight w:val="none"/>
          <w:shd w:val="clear" w:color="auto" w:fill="FFFFFF"/>
          <w:lang w:eastAsia="zh-CN"/>
        </w:rPr>
        <w:t>泸定县水利局水电移民后期扶</w:t>
      </w:r>
      <w:r>
        <w:rPr>
          <w:rFonts w:hint="eastAsia" w:ascii="Times New Roman" w:hAnsi="Times New Roman" w:eastAsia="方正仿宋简体" w:cs="Times New Roman"/>
          <w:kern w:val="2"/>
          <w:sz w:val="32"/>
          <w:szCs w:val="32"/>
          <w:highlight w:val="none"/>
          <w:lang w:val="en-US" w:eastAsia="zh-CN" w:bidi="ar-SA"/>
        </w:rPr>
        <w:t>持</w:t>
      </w:r>
      <w:r>
        <w:rPr>
          <w:rFonts w:hint="default" w:ascii="Times New Roman" w:hAnsi="Times New Roman" w:eastAsia="方正仿宋简体" w:cs="Times New Roman"/>
          <w:kern w:val="2"/>
          <w:sz w:val="32"/>
          <w:szCs w:val="32"/>
          <w:highlight w:val="none"/>
          <w:lang w:val="en-US" w:eastAsia="zh-CN" w:bidi="ar-SA"/>
        </w:rPr>
        <w:t>2023</w:t>
      </w:r>
      <w:r>
        <w:rPr>
          <w:rFonts w:hint="eastAsia" w:ascii="Times New Roman" w:hAnsi="Times New Roman" w:eastAsia="方正仿宋简体" w:cs="Times New Roman"/>
          <w:kern w:val="2"/>
          <w:sz w:val="32"/>
          <w:szCs w:val="32"/>
          <w:highlight w:val="none"/>
          <w:lang w:val="en-US" w:eastAsia="zh-CN" w:bidi="ar-SA"/>
        </w:rPr>
        <w:t>年</w:t>
      </w:r>
      <w:r>
        <w:rPr>
          <w:rFonts w:hint="eastAsia" w:ascii="方正仿宋简体" w:hAnsi="方正仿宋简体" w:eastAsia="方正仿宋简体" w:cs="方正仿宋简体"/>
          <w:color w:val="000000"/>
          <w:kern w:val="2"/>
          <w:sz w:val="32"/>
          <w:szCs w:val="32"/>
          <w:highlight w:val="none"/>
          <w:shd w:val="clear" w:color="auto" w:fill="FFFFFF"/>
          <w:lang w:eastAsia="zh-CN"/>
        </w:rPr>
        <w:t>政府性基金支出项目</w:t>
      </w:r>
      <w:r>
        <w:rPr>
          <w:rFonts w:hint="eastAsia" w:ascii="方正仿宋简体" w:hAnsi="方正仿宋简体" w:eastAsia="方正仿宋简体" w:cs="方正仿宋简体"/>
          <w:color w:val="000000"/>
          <w:kern w:val="2"/>
          <w:sz w:val="32"/>
          <w:szCs w:val="32"/>
          <w:highlight w:val="none"/>
          <w:shd w:val="clear" w:color="auto" w:fill="FFFFFF"/>
        </w:rPr>
        <w:t>进行绩效评价</w:t>
      </w:r>
      <w:r>
        <w:rPr>
          <w:rFonts w:hint="eastAsia" w:ascii="方正仿宋简体" w:hAnsi="方正仿宋简体" w:eastAsia="方正仿宋简体" w:cs="方正仿宋简体"/>
          <w:color w:val="000000"/>
          <w:kern w:val="2"/>
          <w:sz w:val="32"/>
          <w:szCs w:val="32"/>
          <w:highlight w:val="none"/>
          <w:shd w:val="clear" w:color="auto" w:fill="FFFFFF"/>
          <w:lang w:eastAsia="zh-CN"/>
        </w:rPr>
        <w:t>。</w:t>
      </w:r>
    </w:p>
    <w:p w14:paraId="37458BFB">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48" w:name="_Toc3522"/>
      <w:bookmarkStart w:id="49" w:name="_Toc1611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（二）评价目的</w:t>
      </w:r>
      <w:bookmarkEnd w:id="48"/>
      <w:bookmarkEnd w:id="49"/>
    </w:p>
    <w:p w14:paraId="1AC1AD53">
      <w:pPr>
        <w:pStyle w:val="2"/>
        <w:pageBreakBefore w:val="0"/>
        <w:kinsoku/>
        <w:wordWrap/>
        <w:overflowPunct/>
        <w:topLinePunct w:val="0"/>
        <w:autoSpaceDE/>
        <w:autoSpaceDN/>
        <w:bidi w:val="0"/>
        <w:spacing w:after="0" w:line="600" w:lineRule="exact"/>
        <w:ind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通过对</w:t>
      </w:r>
      <w:r>
        <w:rPr>
          <w:rFonts w:hint="eastAsia" w:ascii="方正仿宋简体" w:hAnsi="方正仿宋简体" w:eastAsia="方正仿宋简体" w:cs="方正仿宋简体"/>
          <w:sz w:val="32"/>
          <w:szCs w:val="32"/>
          <w:highlight w:val="none"/>
          <w:lang w:eastAsia="zh-CN"/>
        </w:rPr>
        <w:t>水电移民后期扶</w:t>
      </w:r>
      <w:r>
        <w:rPr>
          <w:rFonts w:hint="eastAsia" w:ascii="Times New Roman" w:hAnsi="Times New Roman" w:eastAsia="方正仿宋简体" w:cs="Times New Roman"/>
          <w:kern w:val="2"/>
          <w:sz w:val="32"/>
          <w:szCs w:val="32"/>
          <w:highlight w:val="none"/>
          <w:lang w:val="en-US" w:eastAsia="zh-CN" w:bidi="ar-SA"/>
        </w:rPr>
        <w:t>持</w:t>
      </w:r>
      <w:r>
        <w:rPr>
          <w:rFonts w:hint="default" w:ascii="Times New Roman" w:hAnsi="Times New Roman" w:eastAsia="方正仿宋简体" w:cs="Times New Roman"/>
          <w:kern w:val="2"/>
          <w:sz w:val="32"/>
          <w:szCs w:val="32"/>
          <w:highlight w:val="none"/>
          <w:lang w:val="en-US" w:eastAsia="zh-CN" w:bidi="ar-SA"/>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进行绩效评价，发现项目实施过程存在的问题，并督促被评价单位及时整改。同时对</w:t>
      </w:r>
      <w:r>
        <w:rPr>
          <w:rFonts w:hint="eastAsia" w:ascii="方正仿宋简体" w:hAnsi="方正仿宋简体" w:eastAsia="方正仿宋简体" w:cs="方正仿宋简体"/>
          <w:sz w:val="32"/>
          <w:szCs w:val="32"/>
          <w:highlight w:val="none"/>
          <w:lang w:eastAsia="zh-CN"/>
        </w:rPr>
        <w:t>水电移民后期扶持</w:t>
      </w:r>
      <w:r>
        <w:rPr>
          <w:rFonts w:hint="default" w:ascii="Times New Roman" w:hAnsi="Times New Roman" w:eastAsia="方正仿宋简体" w:cs="Times New Roman"/>
          <w:kern w:val="2"/>
          <w:sz w:val="32"/>
          <w:szCs w:val="32"/>
          <w:highlight w:val="none"/>
          <w:lang w:val="en-US" w:eastAsia="zh-CN" w:bidi="ar-SA"/>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highlight w:val="none"/>
          <w:shd w:val="clear" w:color="auto" w:fill="FFFFFF"/>
        </w:rPr>
        <w:t>。</w:t>
      </w:r>
      <w:bookmarkStart w:id="50" w:name="_Toc25044"/>
    </w:p>
    <w:p w14:paraId="18AA5C1D">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51" w:name="_Toc695837166"/>
      <w:bookmarkStart w:id="52" w:name="_Toc69892372"/>
      <w:bookmarkStart w:id="53" w:name="_Toc4506"/>
      <w:bookmarkStart w:id="54" w:name="_Toc256358140"/>
      <w:bookmarkStart w:id="55" w:name="_Toc25461"/>
      <w:bookmarkStart w:id="56" w:name="_Toc11182"/>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w:t>
      </w:r>
      <w:bookmarkEnd w:id="50"/>
      <w:bookmarkEnd w:id="51"/>
      <w:bookmarkEnd w:id="52"/>
      <w:bookmarkEnd w:id="53"/>
      <w:bookmarkEnd w:id="5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评价依据</w:t>
      </w:r>
      <w:bookmarkEnd w:id="55"/>
      <w:bookmarkEnd w:id="56"/>
    </w:p>
    <w:p w14:paraId="41C170CA">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bookmarkStart w:id="57" w:name="_Toc12644"/>
      <w:bookmarkStart w:id="58" w:name="_Toc1431999818"/>
      <w:bookmarkStart w:id="59" w:name="_Toc1283387961"/>
      <w:bookmarkStart w:id="60" w:name="_Toc24122"/>
      <w:bookmarkStart w:id="61" w:name="_Toc2131644227"/>
      <w:r>
        <w:rPr>
          <w:rFonts w:hint="eastAsia" w:ascii="方正仿宋简体" w:hAnsi="方正仿宋简体" w:eastAsia="方正仿宋简体" w:cs="方正仿宋简体"/>
          <w:sz w:val="32"/>
          <w:szCs w:val="32"/>
          <w:highlight w:val="none"/>
        </w:rPr>
        <w:t>《关于推进预算绩效管理的指导意见》（财预</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2011</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416</w:t>
      </w:r>
      <w:r>
        <w:rPr>
          <w:rFonts w:hint="eastAsia" w:ascii="方正仿宋简体" w:hAnsi="方正仿宋简体" w:eastAsia="方正仿宋简体" w:cs="方正仿宋简体"/>
          <w:sz w:val="32"/>
          <w:szCs w:val="32"/>
          <w:highlight w:val="none"/>
        </w:rPr>
        <w:t>号）；</w:t>
      </w:r>
    </w:p>
    <w:p w14:paraId="44DDEF18">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《财政部〈关于印发项目支出绩效评价管理办法〉的通知》（财预</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2020</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10</w:t>
      </w:r>
      <w:r>
        <w:rPr>
          <w:rFonts w:hint="eastAsia" w:ascii="方正仿宋简体" w:hAnsi="方正仿宋简体" w:eastAsia="方正仿宋简体" w:cs="方正仿宋简体"/>
          <w:sz w:val="32"/>
          <w:szCs w:val="32"/>
          <w:highlight w:val="none"/>
        </w:rPr>
        <w:t>号）；</w:t>
      </w:r>
    </w:p>
    <w:p w14:paraId="41BB57DE">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《中共中央 国务院关于全面实施预算绩效管理的意见》（中发〔</w:t>
      </w:r>
      <w:r>
        <w:rPr>
          <w:rFonts w:hint="default" w:ascii="Times New Roman" w:hAnsi="Times New Roman" w:eastAsia="方正仿宋简体" w:cs="Times New Roman"/>
          <w:kern w:val="2"/>
          <w:sz w:val="32"/>
          <w:szCs w:val="32"/>
          <w:highlight w:val="none"/>
          <w:lang w:val="en-US" w:eastAsia="zh-CN" w:bidi="ar-SA"/>
        </w:rPr>
        <w:t>2018</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34</w:t>
      </w:r>
      <w:r>
        <w:rPr>
          <w:rFonts w:hint="eastAsia" w:ascii="方正仿宋简体" w:hAnsi="方正仿宋简体" w:eastAsia="方正仿宋简体" w:cs="方正仿宋简体"/>
          <w:sz w:val="32"/>
          <w:szCs w:val="32"/>
          <w:highlight w:val="none"/>
        </w:rPr>
        <w:t>号）；</w:t>
      </w:r>
    </w:p>
    <w:p w14:paraId="31BDACDE">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《中共四川省委 四川省人民政府关于全面实施预算绩效管理的实施意见》（川委发</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2019</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8</w:t>
      </w:r>
      <w:r>
        <w:rPr>
          <w:rFonts w:hint="eastAsia" w:ascii="Times New Roman" w:hAnsi="Times New Roman" w:eastAsia="方正仿宋简体" w:cs="Times New Roman"/>
          <w:kern w:val="2"/>
          <w:sz w:val="32"/>
          <w:szCs w:val="32"/>
          <w:highlight w:val="none"/>
          <w:lang w:val="en-US" w:eastAsia="zh-CN" w:bidi="ar-SA"/>
        </w:rPr>
        <w:t xml:space="preserve"> </w:t>
      </w:r>
      <w:r>
        <w:rPr>
          <w:rFonts w:hint="eastAsia" w:ascii="方正仿宋简体" w:hAnsi="方正仿宋简体" w:eastAsia="方正仿宋简体" w:cs="方正仿宋简体"/>
          <w:sz w:val="32"/>
          <w:szCs w:val="32"/>
          <w:highlight w:val="none"/>
        </w:rPr>
        <w:t>号）；</w:t>
      </w:r>
    </w:p>
    <w:p w14:paraId="56D964E1">
      <w:pPr>
        <w:pStyle w:val="2"/>
        <w:pageBreakBefore w:val="0"/>
        <w:numPr>
          <w:ilvl w:val="0"/>
          <w:numId w:val="2"/>
        </w:numPr>
        <w:kinsoku/>
        <w:wordWrap/>
        <w:overflowPunct/>
        <w:topLinePunct w:val="0"/>
        <w:autoSpaceDE/>
        <w:autoSpaceDN/>
        <w:bidi w:val="0"/>
        <w:spacing w:after="0" w:line="600" w:lineRule="exact"/>
        <w:ind w:left="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《四川省省级项目支出绩效管理办法》（川财绩〔</w:t>
      </w:r>
      <w:r>
        <w:rPr>
          <w:rFonts w:hint="default" w:ascii="Times New Roman" w:hAnsi="Times New Roman" w:eastAsia="方正仿宋简体" w:cs="Times New Roman"/>
          <w:kern w:val="2"/>
          <w:sz w:val="32"/>
          <w:szCs w:val="32"/>
          <w:highlight w:val="none"/>
          <w:lang w:val="en-US" w:eastAsia="zh-CN" w:bidi="ar-SA"/>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kern w:val="2"/>
          <w:sz w:val="32"/>
          <w:szCs w:val="32"/>
          <w:highlight w:val="none"/>
          <w:lang w:val="en-US" w:eastAsia="zh-CN" w:bidi="ar-SA"/>
        </w:rPr>
        <w:t>14</w:t>
      </w:r>
      <w:r>
        <w:rPr>
          <w:rFonts w:hint="eastAsia" w:ascii="方正仿宋简体" w:hAnsi="方正仿宋简体" w:eastAsia="方正仿宋简体" w:cs="方正仿宋简体"/>
          <w:sz w:val="32"/>
          <w:szCs w:val="32"/>
          <w:highlight w:val="none"/>
        </w:rPr>
        <w:t>号）；</w:t>
      </w:r>
    </w:p>
    <w:p w14:paraId="2404F06A">
      <w:pPr>
        <w:pStyle w:val="2"/>
        <w:pageBreakBefore w:val="0"/>
        <w:numPr>
          <w:ilvl w:val="0"/>
          <w:numId w:val="2"/>
        </w:numPr>
        <w:kinsoku/>
        <w:wordWrap/>
        <w:overflowPunct/>
        <w:topLinePunct w:val="0"/>
        <w:autoSpaceDE/>
        <w:autoSpaceDN/>
        <w:bidi w:val="0"/>
        <w:spacing w:after="0" w:line="600" w:lineRule="exact"/>
        <w:ind w:left="0" w:leftChars="0" w:firstLine="640" w:firstLineChars="20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《四川省大中型水利水电工程移民工作条例》（</w:t>
      </w:r>
      <w:r>
        <w:rPr>
          <w:rFonts w:hint="default" w:ascii="Times New Roman" w:hAnsi="Times New Roman" w:eastAsia="方正仿宋简体" w:cs="Times New Roman"/>
          <w:kern w:val="2"/>
          <w:sz w:val="32"/>
          <w:szCs w:val="32"/>
          <w:highlight w:val="none"/>
          <w:lang w:val="en-US" w:eastAsia="zh-CN" w:bidi="ar-SA"/>
        </w:rPr>
        <w:t>2016</w:t>
      </w:r>
      <w:r>
        <w:rPr>
          <w:rFonts w:hint="eastAsia" w:ascii="Times New Roman" w:hAnsi="Times New Roman" w:eastAsia="方正仿宋简体" w:cs="Times New Roman"/>
          <w:kern w:val="2"/>
          <w:sz w:val="32"/>
          <w:szCs w:val="32"/>
          <w:highlight w:val="none"/>
          <w:lang w:val="en-US" w:eastAsia="zh-CN" w:bidi="ar-SA"/>
        </w:rPr>
        <w:t>年</w:t>
      </w:r>
      <w:r>
        <w:rPr>
          <w:rFonts w:hint="default" w:ascii="Times New Roman" w:hAnsi="Times New Roman" w:eastAsia="方正仿宋简体" w:cs="Times New Roman"/>
          <w:kern w:val="2"/>
          <w:sz w:val="32"/>
          <w:szCs w:val="32"/>
          <w:highlight w:val="none"/>
          <w:lang w:val="en-US" w:eastAsia="zh-CN" w:bidi="ar-SA"/>
        </w:rPr>
        <w:t>7</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kern w:val="2"/>
          <w:sz w:val="32"/>
          <w:szCs w:val="32"/>
          <w:highlight w:val="none"/>
          <w:lang w:val="en-US" w:eastAsia="zh-CN" w:bidi="ar-SA"/>
        </w:rPr>
        <w:t>23</w:t>
      </w:r>
      <w:r>
        <w:rPr>
          <w:rFonts w:hint="eastAsia" w:ascii="方正仿宋简体" w:hAnsi="方正仿宋简体" w:eastAsia="方正仿宋简体" w:cs="方正仿宋简体"/>
          <w:sz w:val="32"/>
          <w:szCs w:val="32"/>
          <w:highlight w:val="none"/>
        </w:rPr>
        <w:t>日四川省第十二届人民代表大会常务委员会</w:t>
      </w:r>
      <w:r>
        <w:rPr>
          <w:rFonts w:hint="eastAsia" w:ascii="Times New Roman" w:hAnsi="Times New Roman" w:eastAsia="方正仿宋简体" w:cs="Times New Roman"/>
          <w:kern w:val="2"/>
          <w:sz w:val="32"/>
          <w:szCs w:val="32"/>
          <w:highlight w:val="none"/>
          <w:lang w:val="en-US" w:eastAsia="zh-CN" w:bidi="ar-SA"/>
        </w:rPr>
        <w:t>第</w:t>
      </w:r>
      <w:r>
        <w:rPr>
          <w:rFonts w:hint="default" w:ascii="Times New Roman" w:hAnsi="Times New Roman" w:eastAsia="方正仿宋简体" w:cs="Times New Roman"/>
          <w:kern w:val="2"/>
          <w:sz w:val="32"/>
          <w:szCs w:val="32"/>
          <w:highlight w:val="none"/>
          <w:lang w:val="en-US" w:eastAsia="zh-CN" w:bidi="ar-SA"/>
        </w:rPr>
        <w:t>27</w:t>
      </w:r>
      <w:r>
        <w:rPr>
          <w:rFonts w:hint="eastAsia" w:ascii="Times New Roman" w:hAnsi="Times New Roman" w:eastAsia="方正仿宋简体" w:cs="Times New Roman"/>
          <w:kern w:val="2"/>
          <w:sz w:val="32"/>
          <w:szCs w:val="32"/>
          <w:highlight w:val="none"/>
          <w:lang w:val="en-US" w:eastAsia="zh-CN" w:bidi="ar-SA"/>
        </w:rPr>
        <w:t>次</w:t>
      </w:r>
      <w:r>
        <w:rPr>
          <w:rFonts w:hint="eastAsia" w:ascii="方正仿宋简体" w:hAnsi="方正仿宋简体" w:eastAsia="方正仿宋简体" w:cs="方正仿宋简体"/>
          <w:sz w:val="32"/>
          <w:szCs w:val="32"/>
          <w:highlight w:val="none"/>
        </w:rPr>
        <w:t>会议通过）</w:t>
      </w:r>
      <w:r>
        <w:rPr>
          <w:rFonts w:hint="eastAsia" w:ascii="方正仿宋简体" w:hAnsi="方正仿宋简体" w:eastAsia="方正仿宋简体" w:cs="方正仿宋简体"/>
          <w:sz w:val="32"/>
          <w:szCs w:val="32"/>
          <w:highlight w:val="none"/>
          <w:lang w:eastAsia="zh-CN"/>
        </w:rPr>
        <w:t>；</w:t>
      </w:r>
    </w:p>
    <w:p w14:paraId="2CEE7632">
      <w:pPr>
        <w:pStyle w:val="2"/>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Chars="0" w:firstLine="640" w:firstLineChars="200"/>
        <w:jc w:val="left"/>
        <w:textAlignment w:val="auto"/>
        <w:rPr>
          <w:rFonts w:hint="eastAsia" w:ascii="Times New Roman" w:hAnsi="Times New Roman" w:eastAsia="方正仿宋简体" w:cs="Times New Roman"/>
          <w:kern w:val="2"/>
          <w:sz w:val="32"/>
          <w:szCs w:val="32"/>
          <w:highlight w:val="none"/>
          <w:lang w:val="en-US" w:eastAsia="zh-CN" w:bidi="ar-SA"/>
        </w:rPr>
      </w:pPr>
      <w:r>
        <w:rPr>
          <w:rFonts w:hint="default" w:ascii="Times New Roman" w:hAnsi="Times New Roman" w:eastAsia="方正仿宋简体" w:cs="Times New Roman"/>
          <w:kern w:val="2"/>
          <w:sz w:val="32"/>
          <w:szCs w:val="32"/>
          <w:highlight w:val="none"/>
          <w:lang w:val="en-US" w:eastAsia="zh-CN" w:bidi="ar-SA"/>
        </w:rPr>
        <w:t>7</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《四川扶贫移民工作局关于印发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四川省大中型水利水电工程移民后期扶持人口管理办法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的通知》（川扶贫移民发〔</w:t>
      </w:r>
      <w:r>
        <w:rPr>
          <w:rFonts w:hint="default" w:ascii="Times New Roman" w:hAnsi="Times New Roman" w:eastAsia="方正仿宋简体" w:cs="Times New Roman"/>
          <w:kern w:val="2"/>
          <w:sz w:val="32"/>
          <w:szCs w:val="32"/>
          <w:highlight w:val="none"/>
          <w:lang w:val="en-US" w:eastAsia="zh-CN" w:bidi="ar-SA"/>
        </w:rPr>
        <w:t>2018</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129</w:t>
      </w:r>
      <w:r>
        <w:rPr>
          <w:rFonts w:hint="eastAsia" w:ascii="Times New Roman" w:hAnsi="Times New Roman" w:eastAsia="方正仿宋简体" w:cs="Times New Roman"/>
          <w:kern w:val="2"/>
          <w:sz w:val="32"/>
          <w:szCs w:val="32"/>
          <w:highlight w:val="none"/>
          <w:lang w:val="en-US" w:eastAsia="zh-CN" w:bidi="ar-SA"/>
        </w:rPr>
        <w:t>号）；</w:t>
      </w:r>
    </w:p>
    <w:p w14:paraId="1082B11A">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kern w:val="2"/>
          <w:sz w:val="32"/>
          <w:szCs w:val="32"/>
          <w:highlight w:val="none"/>
          <w:lang w:val="en-US" w:eastAsia="zh-CN" w:bidi="ar-SA"/>
        </w:rPr>
        <w:t>8</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lang w:eastAsia="zh-CN"/>
        </w:rPr>
        <w:t>《泸定县财政局关于开展</w:t>
      </w:r>
      <w:r>
        <w:rPr>
          <w:rFonts w:hint="default" w:ascii="Times New Roman" w:hAnsi="Times New Roman" w:eastAsia="方正仿宋简体" w:cs="Times New Roman"/>
          <w:kern w:val="2"/>
          <w:sz w:val="32"/>
          <w:szCs w:val="32"/>
          <w:highlight w:val="none"/>
          <w:lang w:val="en-US" w:eastAsia="zh-CN" w:bidi="ar-SA"/>
        </w:rPr>
        <w:t>2024</w:t>
      </w:r>
      <w:r>
        <w:rPr>
          <w:rFonts w:hint="eastAsia" w:ascii="Times New Roman" w:hAnsi="Times New Roman" w:eastAsia="方正仿宋简体" w:cs="Times New Roman"/>
          <w:kern w:val="2"/>
          <w:sz w:val="32"/>
          <w:szCs w:val="32"/>
          <w:highlight w:val="none"/>
          <w:lang w:val="en-US" w:eastAsia="zh-CN" w:bidi="ar-SA"/>
        </w:rPr>
        <w:t>年政府性基金预算绩效评价工作的通知》（泸财〔</w:t>
      </w:r>
      <w:r>
        <w:rPr>
          <w:rFonts w:hint="default" w:ascii="Times New Roman" w:hAnsi="Times New Roman" w:eastAsia="方正仿宋简体" w:cs="Times New Roman"/>
          <w:kern w:val="2"/>
          <w:sz w:val="32"/>
          <w:szCs w:val="32"/>
          <w:highlight w:val="none"/>
          <w:lang w:val="en-US" w:eastAsia="zh-CN" w:bidi="ar-SA"/>
        </w:rPr>
        <w:t>2024</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39</w:t>
      </w:r>
      <w:r>
        <w:rPr>
          <w:rFonts w:hint="eastAsia" w:ascii="Times New Roman" w:hAnsi="Times New Roman" w:eastAsia="方正仿宋简体" w:cs="Times New Roman"/>
          <w:kern w:val="2"/>
          <w:sz w:val="32"/>
          <w:szCs w:val="32"/>
          <w:highlight w:val="none"/>
          <w:lang w:val="en-US" w:eastAsia="zh-CN" w:bidi="ar-SA"/>
        </w:rPr>
        <w:t>号</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w:t>
      </w:r>
    </w:p>
    <w:p w14:paraId="724B921D">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kern w:val="2"/>
          <w:sz w:val="32"/>
          <w:szCs w:val="32"/>
          <w:highlight w:val="none"/>
          <w:lang w:val="en-US" w:eastAsia="zh-CN" w:bidi="ar-SA"/>
        </w:rPr>
        <w:t>9</w:t>
      </w:r>
      <w:r>
        <w:rPr>
          <w:rFonts w:hint="eastAsia" w:ascii="方正仿宋简体" w:hAnsi="方正仿宋简体" w:eastAsia="方正仿宋简体" w:cs="方正仿宋简体"/>
          <w:sz w:val="32"/>
          <w:szCs w:val="32"/>
          <w:highlight w:val="none"/>
        </w:rPr>
        <w:t>.其他相关法规及操作规范。</w:t>
      </w:r>
    </w:p>
    <w:p w14:paraId="2112342C">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62" w:name="_Toc28585"/>
      <w:bookmarkStart w:id="63" w:name="_Toc1761"/>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（四）绩效评价指标体系</w:t>
      </w:r>
      <w:bookmarkEnd w:id="62"/>
      <w:bookmarkEnd w:id="63"/>
    </w:p>
    <w:p w14:paraId="1FE111B4">
      <w:pPr>
        <w:pStyle w:val="2"/>
        <w:pageBreakBefore w:val="0"/>
        <w:kinsoku/>
        <w:wordWrap/>
        <w:overflowPunct/>
        <w:topLinePunct w:val="0"/>
        <w:autoSpaceDE/>
        <w:autoSpaceDN/>
        <w:bidi w:val="0"/>
        <w:spacing w:after="0" w:line="600" w:lineRule="exact"/>
        <w:ind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w:t>
      </w:r>
      <w:r>
        <w:rPr>
          <w:rFonts w:hint="eastAsia" w:ascii="方正仿宋简体" w:hAnsi="方正仿宋简体" w:eastAsia="方正仿宋简体" w:cs="方正仿宋简体"/>
          <w:sz w:val="32"/>
          <w:szCs w:val="32"/>
          <w:highlight w:val="none"/>
          <w:lang w:eastAsia="zh-CN"/>
        </w:rPr>
        <w:t>《泸定县财政局关于开</w:t>
      </w:r>
      <w:r>
        <w:rPr>
          <w:rFonts w:hint="eastAsia" w:ascii="Times New Roman" w:hAnsi="Times New Roman" w:eastAsia="方正仿宋简体" w:cs="Times New Roman"/>
          <w:kern w:val="2"/>
          <w:sz w:val="32"/>
          <w:szCs w:val="32"/>
          <w:highlight w:val="none"/>
          <w:lang w:val="en-US" w:eastAsia="zh-CN" w:bidi="ar-SA"/>
        </w:rPr>
        <w:t>展</w:t>
      </w:r>
      <w:r>
        <w:rPr>
          <w:rFonts w:hint="default" w:ascii="Times New Roman" w:hAnsi="Times New Roman" w:eastAsia="方正仿宋简体" w:cs="Times New Roman"/>
          <w:kern w:val="2"/>
          <w:sz w:val="32"/>
          <w:szCs w:val="32"/>
          <w:highlight w:val="none"/>
          <w:lang w:val="en-US" w:eastAsia="zh-CN" w:bidi="ar-SA"/>
        </w:rPr>
        <w:t>2024</w:t>
      </w:r>
      <w:r>
        <w:rPr>
          <w:rFonts w:hint="eastAsia" w:ascii="方正仿宋简体" w:hAnsi="方正仿宋简体" w:eastAsia="方正仿宋简体" w:cs="方正仿宋简体"/>
          <w:sz w:val="32"/>
          <w:szCs w:val="32"/>
          <w:highlight w:val="none"/>
          <w:lang w:eastAsia="zh-CN"/>
        </w:rPr>
        <w:t>年政府性基金预算绩效评价工作的通知》（泸财</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2024</w:t>
      </w:r>
      <w:r>
        <w:rPr>
          <w:rFonts w:hint="eastAsia" w:ascii="Times New Roman" w:hAnsi="Times New Roman" w:eastAsia="方正仿宋简体" w:cs="Times New Roman"/>
          <w:kern w:val="2"/>
          <w:sz w:val="32"/>
          <w:szCs w:val="32"/>
          <w:highlight w:val="none"/>
          <w:lang w:val="en-US" w:eastAsia="zh-CN" w:bidi="ar-SA"/>
        </w:rPr>
        <w:t>〕</w:t>
      </w:r>
      <w:r>
        <w:rPr>
          <w:rFonts w:hint="default" w:ascii="Times New Roman" w:hAnsi="Times New Roman" w:eastAsia="方正仿宋简体" w:cs="Times New Roman"/>
          <w:kern w:val="2"/>
          <w:sz w:val="32"/>
          <w:szCs w:val="32"/>
          <w:highlight w:val="none"/>
          <w:lang w:val="en-US" w:eastAsia="zh-CN" w:bidi="ar-SA"/>
        </w:rPr>
        <w:t>39</w:t>
      </w:r>
      <w:r>
        <w:rPr>
          <w:rFonts w:hint="eastAsia" w:ascii="Times New Roman" w:hAnsi="Times New Roman" w:eastAsia="方正仿宋简体" w:cs="Times New Roman"/>
          <w:kern w:val="2"/>
          <w:sz w:val="32"/>
          <w:szCs w:val="32"/>
          <w:highlight w:val="none"/>
          <w:lang w:val="en-US" w:eastAsia="zh-CN" w:bidi="ar-SA"/>
        </w:rPr>
        <w:t>号</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等相关规定的评价指标体系和该项目的实际情况，评价组将项目支出绩效评价指标体系中共性指标设定为：</w:t>
      </w:r>
      <w:r>
        <w:rPr>
          <w:rFonts w:hint="eastAsia" w:ascii="方正仿宋简体" w:hAnsi="方正仿宋简体" w:eastAsia="方正仿宋简体" w:cs="方正仿宋简体"/>
          <w:sz w:val="32"/>
          <w:szCs w:val="32"/>
          <w:highlight w:val="none"/>
          <w:lang w:val="en-US" w:eastAsia="zh-CN"/>
        </w:rPr>
        <w:t>区域均衡性、对象公平性、社会满意度</w:t>
      </w:r>
      <w:r>
        <w:rPr>
          <w:rFonts w:hint="eastAsia" w:ascii="方正仿宋简体" w:hAnsi="方正仿宋简体" w:eastAsia="方正仿宋简体" w:cs="方正仿宋简体"/>
          <w:sz w:val="32"/>
          <w:szCs w:val="32"/>
          <w:highlight w:val="none"/>
        </w:rPr>
        <w:t>，特性指标设定为：</w:t>
      </w:r>
      <w:r>
        <w:rPr>
          <w:rFonts w:hint="eastAsia" w:ascii="方正仿宋简体" w:hAnsi="方正仿宋简体" w:eastAsia="方正仿宋简体" w:cs="方正仿宋简体"/>
          <w:sz w:val="32"/>
          <w:szCs w:val="32"/>
          <w:highlight w:val="none"/>
          <w:lang w:val="en-US" w:eastAsia="zh-CN"/>
        </w:rPr>
        <w:t>完成质量和社会效益</w:t>
      </w:r>
      <w:r>
        <w:rPr>
          <w:rFonts w:hint="eastAsia" w:ascii="方正仿宋简体" w:hAnsi="方正仿宋简体" w:eastAsia="方正仿宋简体" w:cs="方正仿宋简体"/>
          <w:sz w:val="32"/>
          <w:szCs w:val="32"/>
          <w:highlight w:val="none"/>
        </w:rPr>
        <w:t>，个性指标设定为：</w:t>
      </w:r>
      <w:r>
        <w:rPr>
          <w:rFonts w:hint="eastAsia" w:ascii="方正仿宋简体" w:hAnsi="方正仿宋简体" w:eastAsia="方正仿宋简体" w:cs="方正仿宋简体"/>
          <w:sz w:val="32"/>
          <w:szCs w:val="32"/>
          <w:highlight w:val="none"/>
          <w:lang w:val="en-US" w:eastAsia="zh-CN"/>
        </w:rPr>
        <w:t>水电移民安置区基础设施完善程度</w:t>
      </w:r>
      <w:r>
        <w:rPr>
          <w:rFonts w:hint="eastAsia" w:ascii="方正仿宋简体" w:hAnsi="方正仿宋简体" w:eastAsia="方正仿宋简体" w:cs="方正仿宋简体"/>
          <w:sz w:val="32"/>
          <w:szCs w:val="32"/>
          <w:highlight w:val="none"/>
        </w:rPr>
        <w:t>。设定评价指标及权重如下：</w:t>
      </w:r>
    </w:p>
    <w:p w14:paraId="44DAF835">
      <w:pPr>
        <w:pStyle w:val="2"/>
        <w:pageBreakBefore w:val="0"/>
        <w:kinsoku/>
        <w:wordWrap/>
        <w:overflowPunct/>
        <w:topLinePunct w:val="0"/>
        <w:autoSpaceDE/>
        <w:autoSpaceDN/>
        <w:bidi w:val="0"/>
        <w:spacing w:after="0" w:line="600" w:lineRule="exact"/>
        <w:ind w:firstLine="560"/>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1.项目决策：含</w:t>
      </w:r>
      <w:bookmarkStart w:id="64" w:name="_Hlk142489161"/>
      <w:r>
        <w:rPr>
          <w:rFonts w:hint="default" w:ascii="Times New Roman" w:hAnsi="Times New Roman" w:eastAsia="方正仿宋简体" w:cs="Times New Roman"/>
          <w:sz w:val="32"/>
          <w:szCs w:val="32"/>
          <w:highlight w:val="none"/>
        </w:rPr>
        <w:t>程序严密、规划合理、制度完备</w:t>
      </w:r>
      <w:bookmarkEnd w:id="64"/>
      <w:r>
        <w:rPr>
          <w:rFonts w:hint="default" w:ascii="Times New Roman" w:hAnsi="Times New Roman" w:eastAsia="方正仿宋简体" w:cs="Times New Roman"/>
          <w:sz w:val="32"/>
          <w:szCs w:val="32"/>
          <w:highlight w:val="none"/>
        </w:rPr>
        <w:t>三个二级指标，权重合计为12.00分。</w:t>
      </w:r>
    </w:p>
    <w:p w14:paraId="0EAEAB92">
      <w:pPr>
        <w:pStyle w:val="2"/>
        <w:pageBreakBefore w:val="0"/>
        <w:kinsoku/>
        <w:wordWrap/>
        <w:overflowPunct/>
        <w:topLinePunct w:val="0"/>
        <w:autoSpaceDE/>
        <w:autoSpaceDN/>
        <w:bidi w:val="0"/>
        <w:spacing w:after="0" w:line="600" w:lineRule="exact"/>
        <w:ind w:firstLine="560"/>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2.项目实施：含分配合理、使用合规、执行有效三个二级指标，权重合计为11.00分。</w:t>
      </w:r>
    </w:p>
    <w:p w14:paraId="2F6E0354">
      <w:pPr>
        <w:pStyle w:val="2"/>
        <w:pageBreakBefore w:val="0"/>
        <w:kinsoku/>
        <w:wordWrap/>
        <w:overflowPunct/>
        <w:topLinePunct w:val="0"/>
        <w:autoSpaceDE/>
        <w:autoSpaceDN/>
        <w:bidi w:val="0"/>
        <w:spacing w:after="0" w:line="600" w:lineRule="exact"/>
        <w:ind w:firstLine="560"/>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3.完成结果：含预算完成、目标完成、完成及时、违规记录四个二级指标，权重合计为17.00分。</w:t>
      </w:r>
    </w:p>
    <w:p w14:paraId="7C0202C5">
      <w:pPr>
        <w:pageBreakBefore w:val="0"/>
        <w:kinsoku/>
        <w:wordWrap/>
        <w:overflowPunct/>
        <w:topLinePunct w:val="0"/>
        <w:autoSpaceDE/>
        <w:autoSpaceDN/>
        <w:bidi w:val="0"/>
        <w:spacing w:line="600" w:lineRule="exact"/>
        <w:ind w:firstLine="564"/>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4.项目效果：含</w:t>
      </w:r>
      <w:r>
        <w:rPr>
          <w:rFonts w:hint="default" w:ascii="Times New Roman" w:hAnsi="Times New Roman" w:eastAsia="方正仿宋简体" w:cs="Times New Roman"/>
          <w:sz w:val="32"/>
          <w:szCs w:val="32"/>
          <w:highlight w:val="none"/>
          <w:lang w:val="en-US" w:eastAsia="zh-CN"/>
        </w:rPr>
        <w:t>区域均衡性、对象公平性、社会满意度三</w:t>
      </w:r>
      <w:r>
        <w:rPr>
          <w:rFonts w:hint="default" w:ascii="Times New Roman" w:hAnsi="Times New Roman" w:eastAsia="方正仿宋简体" w:cs="Times New Roman"/>
          <w:sz w:val="32"/>
          <w:szCs w:val="32"/>
          <w:highlight w:val="none"/>
        </w:rPr>
        <w:t>个二级指标，权重合计为</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0.00分。</w:t>
      </w:r>
    </w:p>
    <w:p w14:paraId="12494431">
      <w:pPr>
        <w:pStyle w:val="2"/>
        <w:pageBreakBefore w:val="0"/>
        <w:kinsoku/>
        <w:wordWrap/>
        <w:overflowPunct/>
        <w:topLinePunct w:val="0"/>
        <w:autoSpaceDE/>
        <w:autoSpaceDN/>
        <w:bidi w:val="0"/>
        <w:spacing w:after="0" w:line="600" w:lineRule="exact"/>
        <w:ind w:firstLine="564"/>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5.</w:t>
      </w:r>
      <w:r>
        <w:rPr>
          <w:rFonts w:hint="default" w:ascii="Times New Roman" w:hAnsi="Times New Roman" w:eastAsia="方正仿宋简体" w:cs="Times New Roman"/>
          <w:sz w:val="32"/>
          <w:szCs w:val="32"/>
          <w:highlight w:val="none"/>
          <w:lang w:val="en-US" w:eastAsia="zh-CN"/>
        </w:rPr>
        <w:t>完成质量</w:t>
      </w:r>
      <w:r>
        <w:rPr>
          <w:rFonts w:hint="default" w:ascii="Times New Roman" w:hAnsi="Times New Roman" w:eastAsia="方正仿宋简体" w:cs="Times New Roman"/>
          <w:sz w:val="32"/>
          <w:szCs w:val="32"/>
          <w:highlight w:val="none"/>
        </w:rPr>
        <w:t>：含</w:t>
      </w:r>
      <w:r>
        <w:rPr>
          <w:rFonts w:hint="default" w:ascii="Times New Roman" w:hAnsi="Times New Roman" w:eastAsia="方正仿宋简体" w:cs="Times New Roman"/>
          <w:sz w:val="32"/>
          <w:szCs w:val="32"/>
          <w:highlight w:val="none"/>
          <w:lang w:val="en-US" w:eastAsia="zh-CN"/>
        </w:rPr>
        <w:t>质量达标</w:t>
      </w:r>
      <w:r>
        <w:rPr>
          <w:rFonts w:hint="default" w:ascii="Times New Roman" w:hAnsi="Times New Roman" w:eastAsia="方正仿宋简体" w:cs="Times New Roman"/>
          <w:sz w:val="32"/>
          <w:szCs w:val="32"/>
          <w:highlight w:val="none"/>
        </w:rPr>
        <w:t>一个二级指标，权重合计为1</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.00分。</w:t>
      </w:r>
    </w:p>
    <w:p w14:paraId="69347F95">
      <w:pPr>
        <w:pageBreakBefore w:val="0"/>
        <w:kinsoku/>
        <w:wordWrap/>
        <w:overflowPunct/>
        <w:topLinePunct w:val="0"/>
        <w:autoSpaceDE/>
        <w:autoSpaceDN/>
        <w:bidi w:val="0"/>
        <w:spacing w:line="600" w:lineRule="exact"/>
        <w:ind w:firstLine="564"/>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6.社会效益：含</w:t>
      </w:r>
      <w:r>
        <w:rPr>
          <w:rFonts w:hint="default" w:ascii="Times New Roman" w:hAnsi="Times New Roman" w:eastAsia="方正仿宋简体" w:cs="Times New Roman"/>
          <w:sz w:val="32"/>
          <w:szCs w:val="32"/>
          <w:highlight w:val="none"/>
          <w:lang w:val="en-US" w:eastAsia="zh-CN"/>
        </w:rPr>
        <w:t>运行效率、促进民族地区社会和谐发展两</w:t>
      </w:r>
      <w:r>
        <w:rPr>
          <w:rFonts w:hint="default" w:ascii="Times New Roman" w:hAnsi="Times New Roman" w:eastAsia="方正仿宋简体" w:cs="Times New Roman"/>
          <w:sz w:val="32"/>
          <w:szCs w:val="32"/>
          <w:highlight w:val="none"/>
        </w:rPr>
        <w:t>个二级指标，权重合计为</w:t>
      </w:r>
      <w:r>
        <w:rPr>
          <w:rFonts w:hint="default" w:ascii="Times New Roman" w:hAnsi="Times New Roman" w:eastAsia="方正仿宋简体" w:cs="Times New Roman"/>
          <w:sz w:val="32"/>
          <w:szCs w:val="32"/>
          <w:highlight w:val="none"/>
          <w:lang w:val="en-US" w:eastAsia="zh-CN"/>
        </w:rPr>
        <w:t>20</w:t>
      </w:r>
      <w:r>
        <w:rPr>
          <w:rFonts w:hint="default" w:ascii="Times New Roman" w:hAnsi="Times New Roman" w:eastAsia="方正仿宋简体" w:cs="Times New Roman"/>
          <w:sz w:val="32"/>
          <w:szCs w:val="32"/>
          <w:highlight w:val="none"/>
        </w:rPr>
        <w:t>.00分。</w:t>
      </w:r>
    </w:p>
    <w:p w14:paraId="1496C461">
      <w:pPr>
        <w:pageBreakBefore w:val="0"/>
        <w:kinsoku/>
        <w:wordWrap/>
        <w:overflowPunct/>
        <w:topLinePunct w:val="0"/>
        <w:autoSpaceDE/>
        <w:autoSpaceDN/>
        <w:bidi w:val="0"/>
        <w:spacing w:line="600" w:lineRule="exact"/>
        <w:ind w:firstLine="564"/>
        <w:rPr>
          <w:rFonts w:hint="default"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7.水电移民安置区基础设施完善程度：含水电移民安置区基础设施完善程度一个二级指标，权重合计为10.00分。</w:t>
      </w:r>
    </w:p>
    <w:p w14:paraId="265D8307">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65" w:name="_Toc22657"/>
      <w:r>
        <w:rPr>
          <w:rFonts w:hint="eastAsia" w:ascii="方正黑体简体" w:hAnsi="方正黑体简体" w:eastAsia="方正黑体简体" w:cs="方正黑体简体"/>
          <w:color w:val="000000"/>
          <w:kern w:val="0"/>
          <w:sz w:val="32"/>
          <w:szCs w:val="32"/>
          <w:highlight w:val="none"/>
          <w:shd w:val="clear" w:color="auto" w:fill="FFFFFF"/>
        </w:rPr>
        <w:t>三、评价情况及结论</w:t>
      </w:r>
      <w:bookmarkEnd w:id="57"/>
      <w:bookmarkEnd w:id="58"/>
      <w:bookmarkEnd w:id="59"/>
      <w:bookmarkEnd w:id="60"/>
      <w:bookmarkEnd w:id="61"/>
      <w:bookmarkEnd w:id="65"/>
    </w:p>
    <w:p w14:paraId="54DB838C">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lang w:eastAsia="zh-CN"/>
        </w:rPr>
        <w:t>水电移民后期扶</w:t>
      </w:r>
      <w:r>
        <w:rPr>
          <w:rFonts w:hint="eastAsia" w:ascii="Times New Roman" w:hAnsi="Times New Roman" w:eastAsia="方正仿宋简体" w:cs="Times New Roman"/>
          <w:sz w:val="32"/>
          <w:szCs w:val="32"/>
          <w:highlight w:val="none"/>
          <w:lang w:val="en-US" w:eastAsia="zh-CN"/>
        </w:rPr>
        <w:t>持</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年政府性基金支出项目的实施基本完成了</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年度县政府对新</w:t>
      </w:r>
      <w:r>
        <w:rPr>
          <w:rFonts w:hint="eastAsia" w:ascii="方正仿宋简体" w:hAnsi="方正仿宋简体" w:eastAsia="方正仿宋简体" w:cs="方正仿宋简体"/>
          <w:color w:val="000000"/>
          <w:sz w:val="32"/>
          <w:szCs w:val="32"/>
          <w:highlight w:val="none"/>
          <w:shd w:val="clear" w:color="auto" w:fill="FFFFFF"/>
          <w:lang w:val="en-US" w:eastAsia="zh-CN"/>
        </w:rPr>
        <w:t>城失地农民的鼓励创业补贴发放</w:t>
      </w:r>
      <w:r>
        <w:rPr>
          <w:rFonts w:hint="eastAsia" w:ascii="方正仿宋简体" w:hAnsi="方正仿宋简体" w:eastAsia="方正仿宋简体" w:cs="方正仿宋简体"/>
          <w:color w:val="000000"/>
          <w:sz w:val="32"/>
          <w:szCs w:val="32"/>
          <w:highlight w:val="none"/>
          <w:shd w:val="clear" w:color="auto" w:fill="FFFFFF"/>
        </w:rPr>
        <w:t>，</w:t>
      </w:r>
      <w:r>
        <w:rPr>
          <w:rFonts w:hint="eastAsia" w:ascii="方正仿宋简体" w:hAnsi="方正仿宋简体" w:eastAsia="方正仿宋简体" w:cs="方正仿宋简体"/>
          <w:color w:val="000000"/>
          <w:sz w:val="32"/>
          <w:szCs w:val="32"/>
          <w:highlight w:val="none"/>
          <w:shd w:val="clear" w:color="auto" w:fill="FFFFFF"/>
          <w:lang w:val="en-US" w:eastAsia="zh-CN"/>
        </w:rPr>
        <w:t>有效地团结了地区民众，保障了失地农民基本生活水平，维护了民族地区社会和谐发展</w:t>
      </w:r>
      <w:r>
        <w:rPr>
          <w:rFonts w:hint="eastAsia" w:ascii="方正仿宋简体" w:hAnsi="方正仿宋简体" w:eastAsia="方正仿宋简体" w:cs="方正仿宋简体"/>
          <w:color w:val="000000"/>
          <w:sz w:val="32"/>
          <w:szCs w:val="32"/>
          <w:highlight w:val="none"/>
          <w:shd w:val="clear" w:color="auto" w:fill="FFFFFF"/>
        </w:rPr>
        <w:t>。</w:t>
      </w:r>
    </w:p>
    <w:p w14:paraId="29D35571">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综上所述，按照设定的评价指标体系，通过对</w:t>
      </w:r>
      <w:r>
        <w:rPr>
          <w:rFonts w:hint="eastAsia" w:ascii="方正仿宋简体" w:hAnsi="方正仿宋简体" w:eastAsia="方正仿宋简体" w:cs="方正仿宋简体"/>
          <w:sz w:val="32"/>
          <w:szCs w:val="32"/>
          <w:highlight w:val="none"/>
          <w:lang w:eastAsia="zh-CN"/>
        </w:rPr>
        <w:t>水电移民后期扶持</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年</w:t>
      </w:r>
      <w:r>
        <w:rPr>
          <w:rFonts w:hint="eastAsia" w:ascii="方正仿宋简体" w:hAnsi="方正仿宋简体" w:eastAsia="方正仿宋简体" w:cs="方正仿宋简体"/>
          <w:sz w:val="32"/>
          <w:szCs w:val="32"/>
          <w:highlight w:val="none"/>
          <w:lang w:eastAsia="zh-CN"/>
        </w:rPr>
        <w:t>政府性基金支出项目</w:t>
      </w:r>
      <w:r>
        <w:rPr>
          <w:rFonts w:hint="eastAsia" w:ascii="方正仿宋简体" w:hAnsi="方正仿宋简体" w:eastAsia="方正仿宋简体" w:cs="方正仿宋简体"/>
          <w:sz w:val="32"/>
          <w:szCs w:val="32"/>
          <w:highlight w:val="none"/>
        </w:rPr>
        <w:t>在项目决策、项目实施、完成结果、项目效果、基础管理、社会效益、</w:t>
      </w:r>
      <w:r>
        <w:rPr>
          <w:rFonts w:hint="eastAsia" w:ascii="方正仿宋简体" w:hAnsi="方正仿宋简体" w:eastAsia="方正仿宋简体" w:cs="方正仿宋简体"/>
          <w:sz w:val="32"/>
          <w:szCs w:val="32"/>
          <w:highlight w:val="none"/>
          <w:lang w:val="en-US" w:eastAsia="zh-CN"/>
        </w:rPr>
        <w:t>失地补偿度</w:t>
      </w:r>
      <w:r>
        <w:rPr>
          <w:rFonts w:hint="eastAsia" w:ascii="方正仿宋简体" w:hAnsi="方正仿宋简体" w:eastAsia="方正仿宋简体" w:cs="方正仿宋简体"/>
          <w:sz w:val="32"/>
          <w:szCs w:val="32"/>
          <w:highlight w:val="none"/>
        </w:rPr>
        <w:t>进行综合评价，</w:t>
      </w:r>
      <w:r>
        <w:rPr>
          <w:rFonts w:hint="eastAsia" w:ascii="方正仿宋简体" w:hAnsi="方正仿宋简体" w:eastAsia="方正仿宋简体" w:cs="方正仿宋简体"/>
          <w:sz w:val="32"/>
          <w:szCs w:val="32"/>
          <w:highlight w:val="none"/>
          <w:lang w:eastAsia="zh-CN"/>
        </w:rPr>
        <w:t>“水电移民后期扶持</w:t>
      </w:r>
      <w:r>
        <w:rPr>
          <w:rFonts w:hint="default" w:ascii="Times New Roman" w:hAnsi="Times New Roman" w:eastAsia="方正仿宋简体" w:cs="Times New Roman"/>
          <w:sz w:val="32"/>
          <w:szCs w:val="32"/>
          <w:highlight w:val="none"/>
          <w:lang w:val="en-US" w:eastAsia="zh-CN"/>
        </w:rPr>
        <w:t>2023</w:t>
      </w:r>
      <w:r>
        <w:rPr>
          <w:rFonts w:hint="eastAsia" w:ascii="Times New Roman" w:hAnsi="Times New Roman" w:eastAsia="方正仿宋简体" w:cs="Times New Roman"/>
          <w:sz w:val="32"/>
          <w:szCs w:val="32"/>
          <w:highlight w:val="none"/>
          <w:lang w:val="en-US" w:eastAsia="zh-CN"/>
        </w:rPr>
        <w:t>年</w:t>
      </w:r>
      <w:r>
        <w:rPr>
          <w:rFonts w:hint="eastAsia" w:ascii="方正仿宋简体" w:hAnsi="方正仿宋简体" w:eastAsia="方正仿宋简体" w:cs="方正仿宋简体"/>
          <w:sz w:val="32"/>
          <w:szCs w:val="32"/>
          <w:highlight w:val="none"/>
          <w:lang w:eastAsia="zh-CN"/>
        </w:rPr>
        <w:t>政府性基金支出项目”</w:t>
      </w:r>
      <w:r>
        <w:rPr>
          <w:rFonts w:hint="eastAsia" w:ascii="方正仿宋简体" w:hAnsi="方正仿宋简体" w:eastAsia="方正仿宋简体" w:cs="方正仿宋简体"/>
          <w:sz w:val="32"/>
          <w:szCs w:val="32"/>
          <w:highlight w:val="none"/>
        </w:rPr>
        <w:t>绩效评价得分为</w:t>
      </w:r>
      <w:r>
        <w:rPr>
          <w:rFonts w:hint="default" w:ascii="Times New Roman" w:hAnsi="Times New Roman" w:eastAsia="方正仿宋简体" w:cs="Times New Roman"/>
          <w:sz w:val="32"/>
          <w:szCs w:val="32"/>
          <w:highlight w:val="none"/>
          <w:lang w:val="en-US" w:eastAsia="zh-CN"/>
        </w:rPr>
        <w:t>77</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60</w:t>
      </w:r>
      <w:r>
        <w:rPr>
          <w:rFonts w:hint="eastAsia" w:ascii="方正仿宋简体" w:hAnsi="方正仿宋简体" w:eastAsia="方正仿宋简体" w:cs="方正仿宋简体"/>
          <w:sz w:val="32"/>
          <w:szCs w:val="32"/>
          <w:highlight w:val="none"/>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5"/>
        <w:gridCol w:w="1292"/>
        <w:gridCol w:w="1334"/>
        <w:gridCol w:w="2265"/>
      </w:tblGrid>
      <w:tr w14:paraId="2B29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18" w:type="dxa"/>
            <w:vAlign w:val="center"/>
          </w:tcPr>
          <w:p w14:paraId="09A74FC0">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一级指标</w:t>
            </w:r>
          </w:p>
        </w:tc>
        <w:tc>
          <w:tcPr>
            <w:tcW w:w="1215" w:type="dxa"/>
            <w:vAlign w:val="center"/>
          </w:tcPr>
          <w:p w14:paraId="2839F429">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分值</w:t>
            </w:r>
          </w:p>
        </w:tc>
        <w:tc>
          <w:tcPr>
            <w:tcW w:w="1255" w:type="dxa"/>
            <w:vAlign w:val="center"/>
          </w:tcPr>
          <w:p w14:paraId="3FDCDF42">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得分</w:t>
            </w:r>
          </w:p>
        </w:tc>
        <w:tc>
          <w:tcPr>
            <w:tcW w:w="2131" w:type="dxa"/>
            <w:vAlign w:val="center"/>
          </w:tcPr>
          <w:p w14:paraId="05812EA5">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得分率</w:t>
            </w:r>
          </w:p>
        </w:tc>
      </w:tr>
      <w:tr w14:paraId="0B18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18" w:type="dxa"/>
            <w:vAlign w:val="center"/>
          </w:tcPr>
          <w:p w14:paraId="7080A002">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项目决策</w:t>
            </w:r>
          </w:p>
        </w:tc>
        <w:tc>
          <w:tcPr>
            <w:tcW w:w="1215" w:type="dxa"/>
            <w:vAlign w:val="center"/>
          </w:tcPr>
          <w:p w14:paraId="33F8B0CF">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12.00 </w:t>
            </w:r>
          </w:p>
        </w:tc>
        <w:tc>
          <w:tcPr>
            <w:tcW w:w="1255" w:type="dxa"/>
            <w:vAlign w:val="center"/>
          </w:tcPr>
          <w:p w14:paraId="14761F50">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6.50 </w:t>
            </w:r>
          </w:p>
        </w:tc>
        <w:tc>
          <w:tcPr>
            <w:tcW w:w="2131" w:type="dxa"/>
            <w:vAlign w:val="center"/>
          </w:tcPr>
          <w:p w14:paraId="4CD33634">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54.17%</w:t>
            </w:r>
          </w:p>
        </w:tc>
      </w:tr>
      <w:tr w14:paraId="2CCC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18" w:type="dxa"/>
            <w:vAlign w:val="center"/>
          </w:tcPr>
          <w:p w14:paraId="1ED8FC33">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项目实施</w:t>
            </w:r>
          </w:p>
        </w:tc>
        <w:tc>
          <w:tcPr>
            <w:tcW w:w="1215" w:type="dxa"/>
            <w:vAlign w:val="center"/>
          </w:tcPr>
          <w:p w14:paraId="317AE177">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11.00 </w:t>
            </w:r>
          </w:p>
        </w:tc>
        <w:tc>
          <w:tcPr>
            <w:tcW w:w="1255" w:type="dxa"/>
            <w:vAlign w:val="center"/>
          </w:tcPr>
          <w:p w14:paraId="612B515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8.50 </w:t>
            </w:r>
          </w:p>
        </w:tc>
        <w:tc>
          <w:tcPr>
            <w:tcW w:w="2131" w:type="dxa"/>
            <w:vAlign w:val="center"/>
          </w:tcPr>
          <w:p w14:paraId="44E92338">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77.27%</w:t>
            </w:r>
          </w:p>
        </w:tc>
      </w:tr>
      <w:tr w14:paraId="6396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18" w:type="dxa"/>
            <w:vAlign w:val="center"/>
          </w:tcPr>
          <w:p w14:paraId="67F2B598">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完成结果</w:t>
            </w:r>
          </w:p>
        </w:tc>
        <w:tc>
          <w:tcPr>
            <w:tcW w:w="1215" w:type="dxa"/>
            <w:vAlign w:val="center"/>
          </w:tcPr>
          <w:p w14:paraId="470A8FB1">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17.00 </w:t>
            </w:r>
          </w:p>
        </w:tc>
        <w:tc>
          <w:tcPr>
            <w:tcW w:w="1255" w:type="dxa"/>
            <w:vAlign w:val="center"/>
          </w:tcPr>
          <w:p w14:paraId="16065987">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9.71 </w:t>
            </w:r>
          </w:p>
        </w:tc>
        <w:tc>
          <w:tcPr>
            <w:tcW w:w="2131" w:type="dxa"/>
            <w:vAlign w:val="center"/>
          </w:tcPr>
          <w:p w14:paraId="580CDBDF">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57.11%</w:t>
            </w:r>
          </w:p>
        </w:tc>
      </w:tr>
      <w:tr w14:paraId="0B5C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18" w:type="dxa"/>
            <w:vAlign w:val="center"/>
          </w:tcPr>
          <w:p w14:paraId="42A0323A">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项目效果</w:t>
            </w:r>
          </w:p>
        </w:tc>
        <w:tc>
          <w:tcPr>
            <w:tcW w:w="1215" w:type="dxa"/>
            <w:vAlign w:val="center"/>
          </w:tcPr>
          <w:p w14:paraId="437B6FF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20.00 </w:t>
            </w:r>
          </w:p>
        </w:tc>
        <w:tc>
          <w:tcPr>
            <w:tcW w:w="1255" w:type="dxa"/>
            <w:vAlign w:val="center"/>
          </w:tcPr>
          <w:p w14:paraId="1F7B6B75">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18.89 </w:t>
            </w:r>
          </w:p>
        </w:tc>
        <w:tc>
          <w:tcPr>
            <w:tcW w:w="2131" w:type="dxa"/>
            <w:vAlign w:val="center"/>
          </w:tcPr>
          <w:p w14:paraId="1ED50A3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94.45%</w:t>
            </w:r>
          </w:p>
        </w:tc>
      </w:tr>
      <w:tr w14:paraId="451A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18" w:type="dxa"/>
            <w:vAlign w:val="center"/>
          </w:tcPr>
          <w:p w14:paraId="2D4DE6B0">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完成质量</w:t>
            </w:r>
          </w:p>
        </w:tc>
        <w:tc>
          <w:tcPr>
            <w:tcW w:w="1215" w:type="dxa"/>
            <w:vAlign w:val="center"/>
          </w:tcPr>
          <w:p w14:paraId="732052B1">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10.00 </w:t>
            </w:r>
          </w:p>
        </w:tc>
        <w:tc>
          <w:tcPr>
            <w:tcW w:w="1255" w:type="dxa"/>
            <w:vAlign w:val="center"/>
          </w:tcPr>
          <w:p w14:paraId="52BCF2B2">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10.00 </w:t>
            </w:r>
          </w:p>
        </w:tc>
        <w:tc>
          <w:tcPr>
            <w:tcW w:w="2131" w:type="dxa"/>
            <w:vAlign w:val="center"/>
          </w:tcPr>
          <w:p w14:paraId="415FAA7E">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100.00%</w:t>
            </w:r>
          </w:p>
        </w:tc>
      </w:tr>
      <w:tr w14:paraId="601F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18" w:type="dxa"/>
            <w:vAlign w:val="center"/>
          </w:tcPr>
          <w:p w14:paraId="51B18F26">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社会效益</w:t>
            </w:r>
          </w:p>
        </w:tc>
        <w:tc>
          <w:tcPr>
            <w:tcW w:w="1215" w:type="dxa"/>
            <w:vAlign w:val="center"/>
          </w:tcPr>
          <w:p w14:paraId="23088412">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color w:val="000000"/>
                <w:kern w:val="0"/>
                <w:sz w:val="32"/>
                <w:szCs w:val="32"/>
                <w:highlight w:val="none"/>
                <w:lang w:bidi="ar"/>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20.00 </w:t>
            </w:r>
          </w:p>
        </w:tc>
        <w:tc>
          <w:tcPr>
            <w:tcW w:w="1255" w:type="dxa"/>
            <w:vAlign w:val="center"/>
          </w:tcPr>
          <w:p w14:paraId="22256F54">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20.00 </w:t>
            </w:r>
          </w:p>
        </w:tc>
        <w:tc>
          <w:tcPr>
            <w:tcW w:w="2131" w:type="dxa"/>
            <w:vAlign w:val="center"/>
          </w:tcPr>
          <w:p w14:paraId="128AF483">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100.00%</w:t>
            </w:r>
          </w:p>
        </w:tc>
      </w:tr>
      <w:tr w14:paraId="5E77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18" w:type="dxa"/>
            <w:vAlign w:val="center"/>
          </w:tcPr>
          <w:p w14:paraId="48562C6E">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水电移民安置区基础设施完善程度</w:t>
            </w:r>
          </w:p>
        </w:tc>
        <w:tc>
          <w:tcPr>
            <w:tcW w:w="1215" w:type="dxa"/>
            <w:vAlign w:val="center"/>
          </w:tcPr>
          <w:p w14:paraId="6716149C">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10.00 </w:t>
            </w:r>
          </w:p>
        </w:tc>
        <w:tc>
          <w:tcPr>
            <w:tcW w:w="1255" w:type="dxa"/>
            <w:vAlign w:val="center"/>
          </w:tcPr>
          <w:p w14:paraId="7921F830">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4.00 </w:t>
            </w:r>
          </w:p>
        </w:tc>
        <w:tc>
          <w:tcPr>
            <w:tcW w:w="2131" w:type="dxa"/>
            <w:vAlign w:val="center"/>
          </w:tcPr>
          <w:p w14:paraId="739FC303">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40.00%</w:t>
            </w:r>
          </w:p>
        </w:tc>
      </w:tr>
      <w:tr w14:paraId="65DC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18" w:type="dxa"/>
            <w:vAlign w:val="center"/>
          </w:tcPr>
          <w:p w14:paraId="564658D6">
            <w:pPr>
              <w:keepNext w:val="0"/>
              <w:keepLines w:val="0"/>
              <w:pageBreakBefore w:val="0"/>
              <w:widowControl/>
              <w:suppressLineNumbers w:val="0"/>
              <w:kinsoku/>
              <w:wordWrap/>
              <w:overflowPunct/>
              <w:topLinePunct w:val="0"/>
              <w:autoSpaceDE/>
              <w:autoSpaceDN/>
              <w:bidi w:val="0"/>
              <w:spacing w:line="600" w:lineRule="exact"/>
              <w:jc w:val="center"/>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i w:val="0"/>
                <w:iCs w:val="0"/>
                <w:color w:val="000000"/>
                <w:kern w:val="0"/>
                <w:sz w:val="32"/>
                <w:szCs w:val="32"/>
                <w:highlight w:val="none"/>
                <w:u w:val="none"/>
                <w:lang w:val="en-US" w:eastAsia="zh-CN" w:bidi="ar"/>
              </w:rPr>
              <w:t>合计</w:t>
            </w:r>
          </w:p>
        </w:tc>
        <w:tc>
          <w:tcPr>
            <w:tcW w:w="1215" w:type="dxa"/>
            <w:vAlign w:val="center"/>
          </w:tcPr>
          <w:p w14:paraId="3DE229D9">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color w:val="000000"/>
                <w:sz w:val="32"/>
                <w:szCs w:val="32"/>
                <w:highlight w:val="none"/>
                <w:shd w:val="clear" w:color="auto" w:fill="FFFFFF"/>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100.00 </w:t>
            </w:r>
          </w:p>
        </w:tc>
        <w:tc>
          <w:tcPr>
            <w:tcW w:w="1255" w:type="dxa"/>
            <w:vAlign w:val="center"/>
          </w:tcPr>
          <w:p w14:paraId="1F129F0D">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 xml:space="preserve"> 77.60 </w:t>
            </w:r>
          </w:p>
        </w:tc>
        <w:tc>
          <w:tcPr>
            <w:tcW w:w="2131" w:type="dxa"/>
            <w:vAlign w:val="center"/>
          </w:tcPr>
          <w:p w14:paraId="2D158566">
            <w:pPr>
              <w:keepNext w:val="0"/>
              <w:keepLines w:val="0"/>
              <w:pageBreakBefore w:val="0"/>
              <w:widowControl/>
              <w:suppressLineNumbers w:val="0"/>
              <w:kinsoku/>
              <w:wordWrap/>
              <w:overflowPunct/>
              <w:topLinePunct w:val="0"/>
              <w:autoSpaceDE/>
              <w:autoSpaceDN/>
              <w:bidi w:val="0"/>
              <w:spacing w:line="600" w:lineRule="exact"/>
              <w:jc w:val="right"/>
              <w:textAlignment w:val="center"/>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i w:val="0"/>
                <w:iCs w:val="0"/>
                <w:color w:val="000000"/>
                <w:kern w:val="0"/>
                <w:sz w:val="32"/>
                <w:szCs w:val="32"/>
                <w:highlight w:val="none"/>
                <w:u w:val="none"/>
                <w:lang w:val="en-US" w:eastAsia="zh-CN" w:bidi="ar"/>
              </w:rPr>
              <w:t>77.60%</w:t>
            </w:r>
          </w:p>
        </w:tc>
      </w:tr>
    </w:tbl>
    <w:p w14:paraId="15B4DD20">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bookmarkStart w:id="66" w:name="_Toc17809"/>
      <w:bookmarkStart w:id="67" w:name="_Toc6546"/>
      <w:bookmarkStart w:id="68" w:name="_Toc2038909009"/>
      <w:bookmarkStart w:id="69" w:name="_Toc121121045"/>
      <w:bookmarkStart w:id="70" w:name="_Toc488092938"/>
      <w:bookmarkStart w:id="71" w:name="_Toc21540"/>
      <w:bookmarkStart w:id="72" w:name="_Toc13308"/>
      <w:r>
        <w:rPr>
          <w:rFonts w:hint="eastAsia" w:ascii="方正黑体简体" w:hAnsi="方正黑体简体" w:eastAsia="方正黑体简体" w:cs="方正黑体简体"/>
          <w:color w:val="000000"/>
          <w:kern w:val="0"/>
          <w:sz w:val="32"/>
          <w:szCs w:val="32"/>
          <w:highlight w:val="none"/>
          <w:shd w:val="clear" w:color="auto" w:fill="FFFFFF"/>
        </w:rPr>
        <w:t>四、</w:t>
      </w:r>
      <w:r>
        <w:rPr>
          <w:rFonts w:hint="eastAsia" w:ascii="方正黑体简体" w:hAnsi="方正黑体简体" w:eastAsia="方正黑体简体" w:cs="方正黑体简体"/>
          <w:color w:val="000000"/>
          <w:kern w:val="0"/>
          <w:sz w:val="32"/>
          <w:szCs w:val="32"/>
          <w:highlight w:val="none"/>
          <w:shd w:val="clear" w:color="auto" w:fill="FFFFFF"/>
          <w:lang w:val="en-US" w:eastAsia="zh-CN"/>
        </w:rPr>
        <w:t>绩效结果应用</w:t>
      </w:r>
      <w:bookmarkEnd w:id="66"/>
      <w:bookmarkEnd w:id="67"/>
    </w:p>
    <w:p w14:paraId="6A6D6FEA">
      <w:pPr>
        <w:pageBreakBefore w:val="0"/>
        <w:numPr>
          <w:ilvl w:val="1"/>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泸定县水利局认真贯彻</w:t>
      </w:r>
      <w:r>
        <w:rPr>
          <w:rFonts w:hint="eastAsia" w:ascii="方正仿宋简体" w:hAnsi="方正仿宋简体" w:eastAsia="方正仿宋简体" w:cs="方正仿宋简体"/>
          <w:sz w:val="32"/>
          <w:szCs w:val="32"/>
          <w:highlight w:val="none"/>
        </w:rPr>
        <w:t>《四川省大中型水利水电工程移民工作条例》</w:t>
      </w:r>
      <w:r>
        <w:rPr>
          <w:rFonts w:hint="default" w:ascii="Times New Roman" w:hAnsi="Times New Roman" w:eastAsia="方正仿宋简体" w:cs="Times New Roman"/>
          <w:sz w:val="32"/>
          <w:szCs w:val="32"/>
          <w:highlight w:val="none"/>
        </w:rPr>
        <w:t>（2016年7月23日四川省第十二届人民代表大会常务委员会第27次会议通过</w:t>
      </w:r>
      <w:r>
        <w:rPr>
          <w:rFonts w:hint="eastAsia" w:ascii="方正仿宋简体" w:hAnsi="方正仿宋简体" w:eastAsia="方正仿宋简体" w:cs="方正仿宋简体"/>
          <w:sz w:val="32"/>
          <w:szCs w:val="32"/>
          <w:highlight w:val="none"/>
        </w:rPr>
        <w:t>）、《四川扶贫移民工作局关于印发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四川省大中型水利水电工程移民后期扶持人口管理办法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的通知》（川扶贫移民发〔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129</w:t>
      </w:r>
      <w:r>
        <w:rPr>
          <w:rFonts w:hint="eastAsia" w:ascii="方正仿宋简体" w:hAnsi="方正仿宋简体" w:eastAsia="方正仿宋简体" w:cs="方正仿宋简体"/>
          <w:sz w:val="32"/>
          <w:szCs w:val="32"/>
          <w:highlight w:val="none"/>
        </w:rPr>
        <w:t>号）等文件规定，对</w:t>
      </w:r>
      <w:r>
        <w:rPr>
          <w:rFonts w:hint="eastAsia" w:ascii="方正仿宋简体" w:hAnsi="方正仿宋简体" w:eastAsia="方正仿宋简体" w:cs="方正仿宋简体"/>
          <w:sz w:val="32"/>
          <w:szCs w:val="32"/>
          <w:highlight w:val="none"/>
          <w:lang w:val="en-US" w:eastAsia="zh-CN"/>
        </w:rPr>
        <w:t>县域内水电移民安置区移民进行直发直补及后扶项目建设，绩效等级为“中”。秉承科学公正、统筹兼顾、激励约束和公开透明财政绩效原则。我单位建议泸定县财政局针对专项预算项目绩效管理，进一步要求泸定县水利局强化绩效目标管理、加强项目目标规划、完善项目管理制度、指导意见、实施细则、对目标管理数据实施有效统筹与运用、提高资金使用效率、提高项目实施效益、同步提升受益民众满意度。</w:t>
      </w:r>
    </w:p>
    <w:p w14:paraId="057D9183">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73" w:name="_Toc22478"/>
      <w:bookmarkStart w:id="74" w:name="_Toc27408"/>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000000"/>
          <w:kern w:val="0"/>
          <w:sz w:val="32"/>
          <w:szCs w:val="32"/>
          <w:highlight w:val="none"/>
          <w:shd w:val="clear" w:color="auto" w:fill="FFFFFF"/>
        </w:rPr>
        <w:t>绩效评价指标分析</w:t>
      </w:r>
      <w:bookmarkEnd w:id="68"/>
      <w:bookmarkEnd w:id="69"/>
      <w:bookmarkEnd w:id="70"/>
      <w:bookmarkEnd w:id="71"/>
      <w:bookmarkEnd w:id="72"/>
      <w:bookmarkEnd w:id="73"/>
      <w:bookmarkEnd w:id="74"/>
    </w:p>
    <w:bookmarkEnd w:id="4"/>
    <w:p w14:paraId="58412E5F">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75" w:name="_Toc31799"/>
      <w:bookmarkStart w:id="76" w:name="_Toc1889406865"/>
      <w:bookmarkStart w:id="77" w:name="_Toc314064335"/>
      <w:bookmarkStart w:id="78" w:name="_Toc12635"/>
      <w:bookmarkStart w:id="79" w:name="_Toc13975"/>
      <w:bookmarkStart w:id="80" w:name="_Toc142913852"/>
      <w:bookmarkStart w:id="81" w:name="_Toc25662"/>
      <w:bookmarkStart w:id="82" w:name="_Toc1228970844"/>
      <w:bookmarkStart w:id="83" w:name="_Toc30800"/>
      <w:bookmarkStart w:id="84" w:name="_Toc1568235950"/>
      <w:bookmarkStart w:id="85" w:name="_Toc1409505349"/>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（一）项目</w:t>
      </w:r>
      <w:bookmarkEnd w:id="75"/>
      <w:bookmarkEnd w:id="76"/>
      <w:bookmarkEnd w:id="77"/>
      <w:bookmarkEnd w:id="78"/>
      <w:bookmarkStart w:id="86" w:name="_Toc23796"/>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决策</w:t>
      </w:r>
      <w:bookmarkEnd w:id="79"/>
      <w:bookmarkEnd w:id="80"/>
      <w:bookmarkEnd w:id="81"/>
    </w:p>
    <w:p w14:paraId="75D7ECD5">
      <w:pPr>
        <w:pageBreakBefore w:val="0"/>
        <w:numPr>
          <w:ilvl w:val="1"/>
          <w:numId w:val="0"/>
        </w:numPr>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项目决策</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w:t>
      </w:r>
      <w:bookmarkEnd w:id="86"/>
      <w:r>
        <w:rPr>
          <w:rFonts w:hint="eastAsia" w:ascii="方正仿宋简体" w:hAnsi="方正仿宋简体" w:eastAsia="方正仿宋简体" w:cs="方正仿宋简体"/>
          <w:sz w:val="32"/>
          <w:szCs w:val="32"/>
          <w:highlight w:val="none"/>
        </w:rPr>
        <w:t>立项程序严密性、规划合理性、管理制度完备性。</w:t>
      </w:r>
    </w:p>
    <w:p w14:paraId="58FE34C7">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.立项程序严密性</w:t>
      </w:r>
      <w:bookmarkStart w:id="87" w:name="_Toc18487"/>
    </w:p>
    <w:p w14:paraId="5924735B">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项目依照</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四川省大中型水利水电工程移民工作条例》（</w:t>
      </w:r>
      <w:r>
        <w:rPr>
          <w:rFonts w:hint="default" w:ascii="Times New Roman" w:hAnsi="Times New Roman" w:eastAsia="方正仿宋简体" w:cs="Times New Roman"/>
          <w:sz w:val="32"/>
          <w:szCs w:val="32"/>
          <w:highlight w:val="none"/>
        </w:rPr>
        <w:t>2016</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23</w:t>
      </w:r>
      <w:r>
        <w:rPr>
          <w:rFonts w:hint="eastAsia" w:ascii="方正仿宋简体" w:hAnsi="方正仿宋简体" w:eastAsia="方正仿宋简体" w:cs="方正仿宋简体"/>
          <w:sz w:val="32"/>
          <w:szCs w:val="32"/>
          <w:highlight w:val="none"/>
        </w:rPr>
        <w:t>日四川省第十二届人民代表大会常务委员会第</w:t>
      </w:r>
      <w:r>
        <w:rPr>
          <w:rFonts w:hint="default" w:ascii="Times New Roman" w:hAnsi="Times New Roman" w:eastAsia="方正仿宋简体" w:cs="Times New Roman"/>
          <w:sz w:val="32"/>
          <w:szCs w:val="32"/>
          <w:highlight w:val="none"/>
        </w:rPr>
        <w:t>27</w:t>
      </w:r>
      <w:r>
        <w:rPr>
          <w:rFonts w:hint="eastAsia" w:ascii="方正仿宋简体" w:hAnsi="方正仿宋简体" w:eastAsia="方正仿宋简体" w:cs="方正仿宋简体"/>
          <w:sz w:val="32"/>
          <w:szCs w:val="32"/>
          <w:highlight w:val="none"/>
        </w:rPr>
        <w:t>次会议通过）、《四川扶贫移民工作局关于印发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四川省大中型水利水电工程移民后期扶持人口管理办法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的通知》（川扶贫移民发〔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129</w:t>
      </w:r>
      <w:r>
        <w:rPr>
          <w:rFonts w:hint="eastAsia" w:ascii="方正仿宋简体" w:hAnsi="方正仿宋简体" w:eastAsia="方正仿宋简体" w:cs="方正仿宋简体"/>
          <w:sz w:val="32"/>
          <w:szCs w:val="32"/>
          <w:highlight w:val="none"/>
        </w:rPr>
        <w:t>号）等文件要求，</w:t>
      </w:r>
      <w:r>
        <w:rPr>
          <w:rFonts w:hint="eastAsia" w:ascii="方正仿宋简体" w:hAnsi="方正仿宋简体" w:eastAsia="方正仿宋简体" w:cs="方正仿宋简体"/>
          <w:sz w:val="32"/>
          <w:szCs w:val="32"/>
          <w:highlight w:val="none"/>
          <w:lang w:val="en-US" w:eastAsia="zh-CN"/>
        </w:rPr>
        <w:t>与项目事前评估及目标申报保持一致，</w:t>
      </w:r>
      <w:r>
        <w:rPr>
          <w:rFonts w:hint="eastAsia" w:ascii="方正仿宋简体" w:hAnsi="方正仿宋简体" w:eastAsia="方正仿宋简体" w:cs="方正仿宋简体"/>
          <w:sz w:val="32"/>
          <w:szCs w:val="32"/>
          <w:highlight w:val="none"/>
        </w:rPr>
        <w:t>项目立项合规合理，</w:t>
      </w:r>
      <w:r>
        <w:rPr>
          <w:rFonts w:hint="eastAsia" w:ascii="方正仿宋简体" w:hAnsi="方正仿宋简体" w:eastAsia="方正仿宋简体" w:cs="方正仿宋简体"/>
          <w:sz w:val="32"/>
          <w:szCs w:val="32"/>
          <w:highlight w:val="none"/>
          <w:lang w:val="en-US" w:eastAsia="zh-CN"/>
        </w:rPr>
        <w:t>实施</w:t>
      </w:r>
      <w:r>
        <w:rPr>
          <w:rFonts w:hint="eastAsia" w:ascii="方正仿宋简体" w:hAnsi="方正仿宋简体" w:eastAsia="方正仿宋简体" w:cs="方正仿宋简体"/>
          <w:sz w:val="32"/>
          <w:szCs w:val="32"/>
          <w:highlight w:val="none"/>
        </w:rPr>
        <w:t>程序严密</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与部门职能职责相符</w:t>
      </w:r>
      <w:r>
        <w:rPr>
          <w:rFonts w:hint="eastAsia" w:ascii="方正仿宋简体" w:hAnsi="方正仿宋简体" w:eastAsia="方正仿宋简体" w:cs="方正仿宋简体"/>
          <w:sz w:val="32"/>
          <w:szCs w:val="32"/>
          <w:highlight w:val="none"/>
        </w:rPr>
        <w:t>。</w:t>
      </w:r>
    </w:p>
    <w:bookmarkEnd w:id="87"/>
    <w:p w14:paraId="0899886D">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88" w:name="_Toc4104"/>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88"/>
    </w:p>
    <w:p w14:paraId="694FD868">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.规划合理性</w:t>
      </w:r>
    </w:p>
    <w:p w14:paraId="1A3C8BB0">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评价组查阅了</w:t>
      </w:r>
      <w:r>
        <w:rPr>
          <w:rFonts w:hint="eastAsia" w:ascii="方正仿宋简体" w:hAnsi="方正仿宋简体" w:eastAsia="方正仿宋简体" w:cs="方正仿宋简体"/>
          <w:sz w:val="32"/>
          <w:szCs w:val="32"/>
          <w:highlight w:val="none"/>
          <w:lang w:eastAsia="zh-CN"/>
        </w:rPr>
        <w:t>泸定县水利局</w:t>
      </w:r>
      <w:r>
        <w:rPr>
          <w:rFonts w:hint="eastAsia" w:ascii="方正仿宋简体" w:hAnsi="方正仿宋简体" w:eastAsia="方正仿宋简体" w:cs="方正仿宋简体"/>
          <w:sz w:val="32"/>
          <w:szCs w:val="32"/>
          <w:highlight w:val="none"/>
        </w:rPr>
        <w:t>项目</w:t>
      </w:r>
      <w:r>
        <w:rPr>
          <w:rFonts w:hint="eastAsia" w:ascii="方正仿宋简体" w:hAnsi="方正仿宋简体" w:eastAsia="方正仿宋简体" w:cs="方正仿宋简体"/>
          <w:sz w:val="32"/>
          <w:szCs w:val="32"/>
          <w:highlight w:val="none"/>
          <w:lang w:val="en-US" w:eastAsia="zh-CN"/>
        </w:rPr>
        <w:t>事前</w:t>
      </w:r>
      <w:r>
        <w:rPr>
          <w:rFonts w:hint="eastAsia" w:ascii="方正仿宋简体" w:hAnsi="方正仿宋简体" w:eastAsia="方正仿宋简体" w:cs="方正仿宋简体"/>
          <w:sz w:val="32"/>
          <w:szCs w:val="32"/>
          <w:highlight w:val="none"/>
        </w:rPr>
        <w:t>绩效评估报告和项目绩效目标申报表，</w:t>
      </w:r>
      <w:r>
        <w:rPr>
          <w:rFonts w:hint="eastAsia" w:ascii="方正仿宋简体" w:hAnsi="方正仿宋简体" w:eastAsia="方正仿宋简体" w:cs="方正仿宋简体"/>
          <w:sz w:val="32"/>
          <w:szCs w:val="32"/>
          <w:highlight w:val="none"/>
          <w:lang w:val="en-US" w:eastAsia="zh-CN"/>
        </w:rPr>
        <w:t>泸定县水利局以《四川省大中型水利水电工程移民工作条例》（</w:t>
      </w:r>
      <w:r>
        <w:rPr>
          <w:rFonts w:hint="default" w:ascii="Times New Roman" w:hAnsi="Times New Roman" w:eastAsia="方正仿宋简体" w:cs="Times New Roman"/>
          <w:sz w:val="32"/>
          <w:szCs w:val="32"/>
          <w:highlight w:val="none"/>
          <w:lang w:val="en-US" w:eastAsia="zh-CN"/>
        </w:rPr>
        <w:t>2016</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月</w:t>
      </w:r>
      <w:r>
        <w:rPr>
          <w:rFonts w:hint="default" w:ascii="Times New Roman" w:hAnsi="Times New Roman" w:eastAsia="方正仿宋简体" w:cs="Times New Roman"/>
          <w:sz w:val="32"/>
          <w:szCs w:val="32"/>
          <w:highlight w:val="none"/>
          <w:lang w:val="en-US" w:eastAsia="zh-CN"/>
        </w:rPr>
        <w:t>23</w:t>
      </w:r>
      <w:r>
        <w:rPr>
          <w:rFonts w:hint="eastAsia" w:ascii="方正仿宋简体" w:hAnsi="方正仿宋简体" w:eastAsia="方正仿宋简体" w:cs="方正仿宋简体"/>
          <w:sz w:val="32"/>
          <w:szCs w:val="32"/>
          <w:highlight w:val="none"/>
          <w:lang w:val="en-US" w:eastAsia="zh-CN"/>
        </w:rPr>
        <w:t>日四川省第十二届人民代表大会常务委员会第</w:t>
      </w:r>
      <w:r>
        <w:rPr>
          <w:rFonts w:hint="default" w:ascii="Times New Roman" w:hAnsi="Times New Roman" w:eastAsia="方正仿宋简体" w:cs="Times New Roman"/>
          <w:sz w:val="32"/>
          <w:szCs w:val="32"/>
          <w:highlight w:val="none"/>
          <w:lang w:val="en-US" w:eastAsia="zh-CN"/>
        </w:rPr>
        <w:t>27</w:t>
      </w:r>
      <w:r>
        <w:rPr>
          <w:rFonts w:hint="eastAsia" w:ascii="方正仿宋简体" w:hAnsi="方正仿宋简体" w:eastAsia="方正仿宋简体" w:cs="方正仿宋简体"/>
          <w:sz w:val="32"/>
          <w:szCs w:val="32"/>
          <w:highlight w:val="none"/>
          <w:lang w:val="en-US" w:eastAsia="zh-CN"/>
        </w:rPr>
        <w:t>次会议通过）、《四川扶贫移民工作局关于印发〈四川省大中型水利水电工程移民后期扶持人口管理办法〉的通知》（川扶贫移民发〔</w:t>
      </w:r>
      <w:r>
        <w:rPr>
          <w:rFonts w:hint="default" w:ascii="Times New Roman" w:hAnsi="Times New Roman" w:eastAsia="方正仿宋简体" w:cs="Times New Roman"/>
          <w:sz w:val="32"/>
          <w:szCs w:val="32"/>
          <w:highlight w:val="none"/>
          <w:lang w:val="en-US" w:eastAsia="zh-CN"/>
        </w:rPr>
        <w:t>2018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129</w:t>
      </w:r>
      <w:r>
        <w:rPr>
          <w:rFonts w:hint="eastAsia" w:ascii="方正仿宋简体" w:hAnsi="方正仿宋简体" w:eastAsia="方正仿宋简体" w:cs="方正仿宋简体"/>
          <w:sz w:val="32"/>
          <w:szCs w:val="32"/>
          <w:highlight w:val="none"/>
          <w:lang w:val="en-US" w:eastAsia="zh-CN"/>
        </w:rPr>
        <w:t>号）等文件要求进行项目资金发放和项目规划，但整体项目目标申报表中无明确的产出数量、产出质量、产出效益等指标，指标缺失严重，导致项目年度自评无法具体量化各项指标完成情况。</w:t>
      </w:r>
    </w:p>
    <w:p w14:paraId="10C697A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1F0D8210">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.管理制度完备性</w:t>
      </w:r>
    </w:p>
    <w:p w14:paraId="7E6B0C83">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泸定县水利局</w:t>
      </w:r>
      <w:r>
        <w:rPr>
          <w:rFonts w:hint="eastAsia" w:ascii="方正仿宋简体" w:hAnsi="方正仿宋简体" w:eastAsia="方正仿宋简体" w:cs="方正仿宋简体"/>
          <w:sz w:val="32"/>
          <w:szCs w:val="32"/>
          <w:highlight w:val="none"/>
        </w:rPr>
        <w:t>对项目的管理</w:t>
      </w:r>
      <w:r>
        <w:rPr>
          <w:rFonts w:hint="eastAsia" w:ascii="方正仿宋简体" w:hAnsi="方正仿宋简体" w:eastAsia="方正仿宋简体" w:cs="方正仿宋简体"/>
          <w:sz w:val="32"/>
          <w:szCs w:val="32"/>
          <w:highlight w:val="none"/>
          <w:lang w:val="en-US" w:eastAsia="zh-CN"/>
        </w:rPr>
        <w:t>编制了日常管理制度，如《财政收支管理制度》、采购内控制度等，但未对具体项目的管理编制指导意见、实施细则、管理办法等用以明确具体项目实施的控制体系，扣除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5AE8B326">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6055AAD9">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89" w:name="_Toc1541608668"/>
      <w:bookmarkStart w:id="90" w:name="_Toc88957765"/>
      <w:bookmarkStart w:id="91" w:name="_Toc31125"/>
      <w:bookmarkStart w:id="92" w:name="_Toc14016"/>
      <w:bookmarkStart w:id="93" w:name="_Toc32636"/>
      <w:bookmarkStart w:id="94" w:name="_Toc32247"/>
      <w:bookmarkStart w:id="95" w:name="_Toc15853"/>
      <w:bookmarkStart w:id="96" w:name="_Toc142913853"/>
      <w:bookmarkStart w:id="97" w:name="_Toc18212"/>
      <w:bookmarkStart w:id="98" w:name="_Toc319507675_WPSOffice_Level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bookmarkEnd w:id="89"/>
      <w:bookmarkEnd w:id="90"/>
      <w:bookmarkEnd w:id="91"/>
      <w:bookmarkEnd w:id="92"/>
      <w:bookmarkEnd w:id="93"/>
      <w:bookmarkEnd w:id="9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项目实施</w:t>
      </w:r>
      <w:bookmarkEnd w:id="95"/>
      <w:bookmarkEnd w:id="96"/>
      <w:bookmarkEnd w:id="97"/>
    </w:p>
    <w:p w14:paraId="690F1FE8">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99" w:name="_Toc4448"/>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项目实施</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下设三个三级指标分别为：资金分配合理性、资金使用合规性、项目执行有效性。</w:t>
      </w:r>
      <w:bookmarkEnd w:id="99"/>
    </w:p>
    <w:p w14:paraId="65411F0B">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.资金分配合理性</w:t>
      </w:r>
    </w:p>
    <w:p w14:paraId="4CA9607D">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水电移民后期扶持</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年政府性基金支出项目</w:t>
      </w:r>
      <w:r>
        <w:rPr>
          <w:rFonts w:hint="eastAsia" w:ascii="方正仿宋简体" w:hAnsi="方正仿宋简体" w:eastAsia="方正仿宋简体" w:cs="方正仿宋简体"/>
          <w:sz w:val="32"/>
          <w:szCs w:val="32"/>
          <w:highlight w:val="none"/>
        </w:rPr>
        <w:t>申请财政资金</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61</w:t>
      </w:r>
      <w:r>
        <w:rPr>
          <w:rFonts w:hint="eastAsia" w:ascii="方正仿宋简体" w:hAnsi="方正仿宋简体" w:eastAsia="方正仿宋简体" w:cs="方正仿宋简体"/>
          <w:sz w:val="32"/>
          <w:szCs w:val="32"/>
          <w:highlight w:val="none"/>
        </w:rPr>
        <w:t>万元，</w:t>
      </w:r>
      <w:r>
        <w:rPr>
          <w:rFonts w:hint="eastAsia" w:ascii="方正仿宋简体" w:hAnsi="方正仿宋简体" w:eastAsia="方正仿宋简体" w:cs="方正仿宋简体"/>
          <w:sz w:val="32"/>
          <w:szCs w:val="32"/>
          <w:highlight w:val="none"/>
          <w:lang w:val="en-US" w:eastAsia="zh-CN"/>
        </w:rPr>
        <w:t>预算资金已全部及时到位，但根据泸定县水利局提供的相关资金使用计划情况发现，</w:t>
      </w:r>
      <w:r>
        <w:rPr>
          <w:rFonts w:hint="eastAsia" w:ascii="方正仿宋简体" w:hAnsi="方正仿宋简体" w:eastAsia="方正仿宋简体" w:cs="方正仿宋简体"/>
          <w:sz w:val="32"/>
          <w:szCs w:val="32"/>
          <w:highlight w:val="none"/>
        </w:rPr>
        <w:t>部分资金下达于</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月和</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月，</w:t>
      </w:r>
      <w:r>
        <w:rPr>
          <w:rFonts w:hint="eastAsia" w:ascii="方正仿宋简体" w:hAnsi="方正仿宋简体" w:eastAsia="方正仿宋简体" w:cs="方正仿宋简体"/>
          <w:sz w:val="32"/>
          <w:szCs w:val="32"/>
          <w:highlight w:val="none"/>
          <w:lang w:val="en-US" w:eastAsia="zh-CN"/>
        </w:rPr>
        <w:t>截至评价日泸定县水利局仅支付了直发直补</w:t>
      </w:r>
      <w:r>
        <w:rPr>
          <w:rFonts w:hint="default" w:ascii="Times New Roman" w:hAnsi="Times New Roman" w:eastAsia="方正仿宋简体" w:cs="Times New Roman"/>
          <w:sz w:val="32"/>
          <w:szCs w:val="32"/>
          <w:highlight w:val="none"/>
          <w:lang w:val="en-US" w:eastAsia="zh-CN"/>
        </w:rPr>
        <w:t>706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万元及后扶项目前期费用</w:t>
      </w:r>
      <w:r>
        <w:rPr>
          <w:rFonts w:hint="default" w:ascii="Times New Roman" w:hAnsi="Times New Roman" w:eastAsia="方正仿宋简体" w:cs="Times New Roman"/>
          <w:sz w:val="32"/>
          <w:szCs w:val="32"/>
          <w:highlight w:val="none"/>
          <w:lang w:val="en-US" w:eastAsia="zh-CN"/>
        </w:rPr>
        <w:t>98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93</w:t>
      </w:r>
      <w:r>
        <w:rPr>
          <w:rFonts w:hint="eastAsia" w:ascii="方正仿宋简体" w:hAnsi="方正仿宋简体" w:eastAsia="方正仿宋简体" w:cs="方正仿宋简体"/>
          <w:sz w:val="32"/>
          <w:szCs w:val="32"/>
          <w:highlight w:val="none"/>
          <w:lang w:val="en-US" w:eastAsia="zh-CN"/>
        </w:rPr>
        <w:t>万元，</w:t>
      </w:r>
      <w:r>
        <w:rPr>
          <w:rFonts w:hint="eastAsia" w:ascii="方正仿宋简体" w:hAnsi="方正仿宋简体" w:eastAsia="方正仿宋简体" w:cs="方正仿宋简体"/>
          <w:sz w:val="32"/>
          <w:szCs w:val="32"/>
          <w:highlight w:val="none"/>
        </w:rPr>
        <w:t>相关</w:t>
      </w:r>
      <w:r>
        <w:rPr>
          <w:rFonts w:hint="eastAsia" w:ascii="方正仿宋简体" w:hAnsi="方正仿宋简体" w:eastAsia="方正仿宋简体" w:cs="方正仿宋简体"/>
          <w:sz w:val="32"/>
          <w:szCs w:val="32"/>
          <w:highlight w:val="none"/>
          <w:lang w:val="en-US" w:eastAsia="zh-CN"/>
        </w:rPr>
        <w:t>专项预算</w:t>
      </w:r>
      <w:r>
        <w:rPr>
          <w:rFonts w:hint="eastAsia" w:ascii="方正仿宋简体" w:hAnsi="方正仿宋简体" w:eastAsia="方正仿宋简体" w:cs="方正仿宋简体"/>
          <w:sz w:val="32"/>
          <w:szCs w:val="32"/>
          <w:highlight w:val="none"/>
        </w:rPr>
        <w:t>资金均未用于项目</w:t>
      </w:r>
      <w:r>
        <w:rPr>
          <w:rFonts w:hint="eastAsia" w:ascii="方正仿宋简体" w:hAnsi="方正仿宋简体" w:eastAsia="方正仿宋简体" w:cs="方正仿宋简体"/>
          <w:sz w:val="32"/>
          <w:szCs w:val="32"/>
          <w:highlight w:val="none"/>
          <w:lang w:val="en-US" w:eastAsia="zh-CN"/>
        </w:rPr>
        <w:t>支付，扣除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125FFF1C">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4B362BA3">
      <w:pPr>
        <w:pageBreakBefore w:val="0"/>
        <w:kinsoku/>
        <w:wordWrap/>
        <w:overflowPunct/>
        <w:topLinePunct w:val="0"/>
        <w:autoSpaceDE/>
        <w:autoSpaceDN/>
        <w:bidi w:val="0"/>
        <w:spacing w:line="600" w:lineRule="exact"/>
        <w:ind w:firstLine="640" w:firstLineChars="20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7F80A3A4">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泸定县水利局</w:t>
      </w:r>
      <w:r>
        <w:rPr>
          <w:rFonts w:hint="eastAsia" w:ascii="方正仿宋简体" w:hAnsi="方正仿宋简体" w:eastAsia="方正仿宋简体" w:cs="方正仿宋简体"/>
          <w:sz w:val="32"/>
          <w:szCs w:val="32"/>
          <w:highlight w:val="none"/>
        </w:rPr>
        <w:t>对项目资金的使用符合国家财经法规和财务管理制度及有关专项资金管理办法规定；资金拨付有完整的审批程序和手续；符合项目预算批复或合同规定用途；不存在截留、挤占、挪用、虚列支出等情况。</w:t>
      </w:r>
    </w:p>
    <w:p w14:paraId="70AB2909">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642B06F">
      <w:pPr>
        <w:pageBreakBefore w:val="0"/>
        <w:kinsoku/>
        <w:wordWrap/>
        <w:overflowPunct/>
        <w:topLinePunct w:val="0"/>
        <w:autoSpaceDE/>
        <w:autoSpaceDN/>
        <w:bidi w:val="0"/>
        <w:spacing w:line="600" w:lineRule="exact"/>
        <w:ind w:firstLine="640" w:firstLineChars="20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.项目执行有效性</w:t>
      </w:r>
    </w:p>
    <w:p w14:paraId="629D9BC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100" w:name="_Toc1369"/>
      <w:r>
        <w:rPr>
          <w:rFonts w:hint="eastAsia" w:ascii="方正仿宋简体" w:hAnsi="方正仿宋简体" w:eastAsia="方正仿宋简体" w:cs="方正仿宋简体"/>
          <w:sz w:val="32"/>
          <w:szCs w:val="32"/>
          <w:highlight w:val="none"/>
          <w:lang w:val="en-US" w:eastAsia="zh-CN"/>
        </w:rPr>
        <w:t>经查泸定县水利局项目执行情况，项目实施遵守了相关法律法规；项目调整手续完备；项目合同、验收报告、技术鉴定等资料均按照规定及时归档；项目实施的人员条件、场地设备、信息支撑等全部落实到位</w:t>
      </w:r>
      <w:r>
        <w:rPr>
          <w:rFonts w:hint="eastAsia" w:ascii="方正仿宋简体" w:hAnsi="方正仿宋简体" w:eastAsia="方正仿宋简体" w:cs="方正仿宋简体"/>
          <w:sz w:val="32"/>
          <w:szCs w:val="32"/>
          <w:highlight w:val="none"/>
        </w:rPr>
        <w:t>。</w:t>
      </w:r>
    </w:p>
    <w:p w14:paraId="108ED5DA">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100"/>
    </w:p>
    <w:p w14:paraId="5D12E5FA">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01" w:name="_Toc1142577582"/>
      <w:bookmarkStart w:id="102" w:name="_Toc2043726100"/>
      <w:bookmarkStart w:id="103" w:name="_Toc16444"/>
      <w:bookmarkStart w:id="104" w:name="_Toc32069"/>
      <w:bookmarkStart w:id="105" w:name="_Toc142913854"/>
      <w:bookmarkStart w:id="106" w:name="_Toc20674"/>
      <w:bookmarkStart w:id="107" w:name="_Toc1135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w:t>
      </w:r>
      <w:bookmarkEnd w:id="101"/>
      <w:bookmarkEnd w:id="102"/>
      <w:bookmarkEnd w:id="103"/>
      <w:bookmarkEnd w:id="10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完成结果</w:t>
      </w:r>
      <w:bookmarkEnd w:id="105"/>
      <w:bookmarkEnd w:id="106"/>
      <w:bookmarkEnd w:id="107"/>
    </w:p>
    <w:p w14:paraId="2D8F51C2">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108" w:name="_Toc1661"/>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完成结果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下设四个三级指标分别为：预算完成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w:t>
      </w:r>
      <w:bookmarkStart w:id="109" w:name="_Hlk142494591"/>
      <w:r>
        <w:rPr>
          <w:rFonts w:hint="eastAsia" w:ascii="方正仿宋简体" w:hAnsi="方正仿宋简体" w:eastAsia="方正仿宋简体" w:cs="方正仿宋简体"/>
          <w:sz w:val="32"/>
          <w:szCs w:val="32"/>
          <w:highlight w:val="none"/>
        </w:rPr>
        <w:t>完成</w:t>
      </w:r>
      <w:bookmarkEnd w:id="109"/>
      <w:r>
        <w:rPr>
          <w:rFonts w:hint="eastAsia" w:ascii="方正仿宋简体" w:hAnsi="方正仿宋简体" w:eastAsia="方正仿宋简体" w:cs="方正仿宋简体"/>
          <w:sz w:val="32"/>
          <w:szCs w:val="32"/>
          <w:highlight w:val="none"/>
          <w:lang w:val="en-US" w:eastAsia="zh-CN"/>
        </w:rPr>
        <w:t>及时率</w:t>
      </w:r>
      <w:r>
        <w:rPr>
          <w:rFonts w:hint="eastAsia" w:ascii="方正仿宋简体" w:hAnsi="方正仿宋简体" w:eastAsia="方正仿宋简体" w:cs="方正仿宋简体"/>
          <w:sz w:val="32"/>
          <w:szCs w:val="32"/>
          <w:highlight w:val="none"/>
        </w:rPr>
        <w:t>、违规记录。</w:t>
      </w:r>
      <w:bookmarkEnd w:id="108"/>
    </w:p>
    <w:p w14:paraId="146617F6">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.预算完成</w:t>
      </w:r>
      <w:r>
        <w:rPr>
          <w:rFonts w:hint="eastAsia" w:ascii="方正仿宋简体" w:hAnsi="方正仿宋简体" w:eastAsia="方正仿宋简体" w:cs="方正仿宋简体"/>
          <w:sz w:val="32"/>
          <w:szCs w:val="32"/>
          <w:highlight w:val="none"/>
          <w:lang w:val="en-US" w:eastAsia="zh-CN"/>
        </w:rPr>
        <w:t>率</w:t>
      </w:r>
    </w:p>
    <w:p w14:paraId="44DEC57F">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本项目预算</w:t>
      </w:r>
      <w:r>
        <w:rPr>
          <w:rFonts w:hint="default" w:ascii="Times New Roman" w:hAnsi="Times New Roman" w:eastAsia="方正仿宋简体" w:cs="Times New Roman"/>
          <w:sz w:val="32"/>
          <w:szCs w:val="32"/>
          <w:highlight w:val="none"/>
          <w:lang w:val="en-US" w:eastAsia="zh-CN"/>
        </w:rPr>
        <w:t>2759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61</w:t>
      </w:r>
      <w:r>
        <w:rPr>
          <w:rFonts w:hint="eastAsia" w:ascii="方正仿宋简体" w:hAnsi="方正仿宋简体" w:eastAsia="方正仿宋简体" w:cs="方正仿宋简体"/>
          <w:sz w:val="32"/>
          <w:szCs w:val="32"/>
          <w:highlight w:val="none"/>
          <w:lang w:val="en-US" w:eastAsia="zh-CN"/>
        </w:rPr>
        <w:t>万元</w:t>
      </w:r>
      <w:r>
        <w:rPr>
          <w:rFonts w:hint="eastAsia" w:ascii="方正仿宋简体" w:hAnsi="方正仿宋简体" w:eastAsia="方正仿宋简体" w:cs="方正仿宋简体"/>
          <w:sz w:val="32"/>
          <w:szCs w:val="32"/>
          <w:highlight w:val="none"/>
        </w:rPr>
        <w:t>，实际执行</w:t>
      </w:r>
      <w:r>
        <w:rPr>
          <w:rFonts w:hint="default" w:ascii="Times New Roman" w:hAnsi="Times New Roman" w:eastAsia="方正仿宋简体" w:cs="Times New Roman"/>
          <w:sz w:val="32"/>
          <w:szCs w:val="32"/>
          <w:highlight w:val="none"/>
          <w:lang w:val="en-US" w:eastAsia="zh-CN"/>
        </w:rPr>
        <w:t>804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93</w:t>
      </w:r>
      <w:r>
        <w:rPr>
          <w:rFonts w:hint="eastAsia" w:ascii="方正仿宋简体" w:hAnsi="方正仿宋简体" w:eastAsia="方正仿宋简体" w:cs="方正仿宋简体"/>
          <w:sz w:val="32"/>
          <w:szCs w:val="32"/>
          <w:highlight w:val="none"/>
        </w:rPr>
        <w:t>万元，执行率</w:t>
      </w:r>
      <w:r>
        <w:rPr>
          <w:rFonts w:hint="default" w:ascii="Times New Roman" w:hAnsi="Times New Roman" w:eastAsia="方正仿宋简体" w:cs="Times New Roman"/>
          <w:sz w:val="32"/>
          <w:szCs w:val="32"/>
          <w:highlight w:val="none"/>
          <w:lang w:val="en-US" w:eastAsia="zh-CN"/>
        </w:rPr>
        <w:t>29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17</w:t>
      </w:r>
      <w:r>
        <w:rPr>
          <w:rFonts w:hint="eastAsia" w:ascii="方正仿宋简体" w:hAnsi="方正仿宋简体" w:eastAsia="方正仿宋简体" w:cs="方正仿宋简体"/>
          <w:sz w:val="32"/>
          <w:szCs w:val="32"/>
          <w:highlight w:val="none"/>
        </w:rPr>
        <w:t>%。</w:t>
      </w:r>
    </w:p>
    <w:p w14:paraId="5427028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54</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46</w:t>
      </w:r>
      <w:r>
        <w:rPr>
          <w:rFonts w:hint="eastAsia" w:ascii="方正仿宋简体" w:hAnsi="方正仿宋简体" w:eastAsia="方正仿宋简体" w:cs="方正仿宋简体"/>
          <w:sz w:val="32"/>
          <w:szCs w:val="32"/>
          <w:highlight w:val="none"/>
        </w:rPr>
        <w:t>分。</w:t>
      </w:r>
    </w:p>
    <w:p w14:paraId="61C87D1D">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p>
    <w:p w14:paraId="712C3A9A">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根据泸定县水利局提供的项目分配情况，本项目共分为</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个子项目具体实施，截至评价日泸定县水利局及具体实施各乡镇仅完成了</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个项目，完成率</w:t>
      </w: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w:t>
      </w:r>
    </w:p>
    <w:p w14:paraId="73BE569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75</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25</w:t>
      </w:r>
      <w:r>
        <w:rPr>
          <w:rFonts w:hint="eastAsia" w:ascii="方正仿宋简体" w:hAnsi="方正仿宋简体" w:eastAsia="方正仿宋简体" w:cs="方正仿宋简体"/>
          <w:sz w:val="32"/>
          <w:szCs w:val="32"/>
          <w:highlight w:val="none"/>
        </w:rPr>
        <w:t>分</w:t>
      </w:r>
    </w:p>
    <w:p w14:paraId="719E4117">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w:t>
      </w:r>
      <w:r>
        <w:rPr>
          <w:rFonts w:hint="eastAsia" w:ascii="方正仿宋简体" w:hAnsi="方正仿宋简体" w:eastAsia="方正仿宋简体" w:cs="方正仿宋简体"/>
          <w:sz w:val="32"/>
          <w:szCs w:val="32"/>
          <w:highlight w:val="none"/>
          <w:lang w:val="en-US" w:eastAsia="zh-CN"/>
        </w:rPr>
        <w:t>及时率</w:t>
      </w:r>
    </w:p>
    <w:p w14:paraId="3E3A2F75">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项目计划完成时间</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31</w:t>
      </w:r>
      <w:r>
        <w:rPr>
          <w:rFonts w:hint="eastAsia" w:ascii="方正仿宋简体" w:hAnsi="方正仿宋简体" w:eastAsia="方正仿宋简体" w:cs="方正仿宋简体"/>
          <w:sz w:val="32"/>
          <w:szCs w:val="32"/>
          <w:highlight w:val="none"/>
        </w:rPr>
        <w:t>日前，截止于</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lang w:val="en-US" w:eastAsia="zh-CN"/>
        </w:rPr>
        <w:t>31</w:t>
      </w:r>
      <w:r>
        <w:rPr>
          <w:rFonts w:hint="eastAsia" w:ascii="方正仿宋简体" w:hAnsi="方正仿宋简体" w:eastAsia="方正仿宋简体" w:cs="方正仿宋简体"/>
          <w:sz w:val="32"/>
          <w:szCs w:val="32"/>
          <w:highlight w:val="none"/>
        </w:rPr>
        <w:t>日，项目相关</w:t>
      </w:r>
      <w:r>
        <w:rPr>
          <w:rFonts w:hint="eastAsia" w:ascii="方正仿宋简体" w:hAnsi="方正仿宋简体" w:eastAsia="方正仿宋简体" w:cs="方正仿宋简体"/>
          <w:sz w:val="32"/>
          <w:szCs w:val="32"/>
          <w:highlight w:val="none"/>
          <w:lang w:val="en-US" w:eastAsia="zh-CN"/>
        </w:rPr>
        <w:t>直发直补资金已全部发放到移民卡中</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预算资金执行有效</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完成及时率</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w:t>
      </w:r>
    </w:p>
    <w:p w14:paraId="0CFC7D1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5A41A730">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.违规记录</w:t>
      </w:r>
    </w:p>
    <w:p w14:paraId="5F134EAC">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根据项目实施资料，</w:t>
      </w:r>
      <w:r>
        <w:rPr>
          <w:rFonts w:hint="eastAsia" w:ascii="方正仿宋简体" w:hAnsi="方正仿宋简体" w:eastAsia="方正仿宋简体" w:cs="方正仿宋简体"/>
          <w:sz w:val="32"/>
          <w:szCs w:val="32"/>
          <w:highlight w:val="none"/>
          <w:lang w:val="en-US" w:eastAsia="zh-CN"/>
        </w:rPr>
        <w:t>泸定县水利局在计划、实施、验收本项目过程中，均未出现违背财经法规、国家相关法律法规的情况、受到各级纪委、监委及其他行政处罚机构进行处罚、警告等情况</w:t>
      </w:r>
      <w:r>
        <w:rPr>
          <w:rFonts w:hint="eastAsia" w:ascii="方正仿宋简体" w:hAnsi="方正仿宋简体" w:eastAsia="方正仿宋简体" w:cs="方正仿宋简体"/>
          <w:sz w:val="32"/>
          <w:szCs w:val="32"/>
          <w:highlight w:val="none"/>
        </w:rPr>
        <w:t>。</w:t>
      </w:r>
    </w:p>
    <w:p w14:paraId="5B6E198E">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2CE791AB">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10" w:name="_Toc1057408103"/>
      <w:bookmarkStart w:id="111" w:name="_Toc1234034413"/>
      <w:bookmarkStart w:id="112" w:name="_Toc19761"/>
      <w:bookmarkStart w:id="113" w:name="_Toc31789"/>
      <w:bookmarkStart w:id="114" w:name="_Toc14291385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w:t>
      </w:r>
      <w:bookmarkEnd w:id="110"/>
      <w:bookmarkEnd w:id="111"/>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项目效果</w:t>
      </w:r>
      <w:bookmarkEnd w:id="112"/>
      <w:bookmarkEnd w:id="113"/>
      <w:bookmarkEnd w:id="114"/>
    </w:p>
    <w:p w14:paraId="1724ABC3">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bookmarkStart w:id="115" w:name="_Toc16730"/>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项目效果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w:t>
      </w:r>
      <w:bookmarkEnd w:id="115"/>
      <w:r>
        <w:rPr>
          <w:rFonts w:hint="eastAsia" w:ascii="方正仿宋简体" w:hAnsi="方正仿宋简体" w:eastAsia="方正仿宋简体" w:cs="方正仿宋简体"/>
          <w:sz w:val="32"/>
          <w:szCs w:val="32"/>
          <w:highlight w:val="none"/>
          <w:lang w:val="en-US" w:eastAsia="zh-CN"/>
        </w:rPr>
        <w:t>区域均衡性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社会满意度</w:t>
      </w:r>
      <w:r>
        <w:rPr>
          <w:rFonts w:hint="eastAsia" w:ascii="方正仿宋简体" w:hAnsi="方正仿宋简体" w:eastAsia="方正仿宋简体" w:cs="方正仿宋简体"/>
          <w:sz w:val="32"/>
          <w:szCs w:val="32"/>
          <w:highlight w:val="none"/>
        </w:rPr>
        <w:t>。</w:t>
      </w:r>
    </w:p>
    <w:p w14:paraId="531A9A4B">
      <w:pPr>
        <w:pageBreakBefore w:val="0"/>
        <w:kinsoku/>
        <w:wordWrap/>
        <w:overflowPunct/>
        <w:topLinePunct w:val="0"/>
        <w:autoSpaceDE/>
        <w:autoSpaceDN/>
        <w:bidi w:val="0"/>
        <w:spacing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区域均衡性</w:t>
      </w:r>
    </w:p>
    <w:p w14:paraId="431B744F">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泸定县水利局根据相关政策文件具体实施本项目并发放补助，按实际分配结果选择客观因素测算验证资金分配方法制定、分配要素设定、基础数据应用、测算依据选取等科学合理</w:t>
      </w:r>
      <w:r>
        <w:rPr>
          <w:rFonts w:hint="eastAsia" w:ascii="方正仿宋简体" w:hAnsi="方正仿宋简体" w:eastAsia="方正仿宋简体" w:cs="方正仿宋简体"/>
          <w:sz w:val="32"/>
          <w:szCs w:val="32"/>
          <w:highlight w:val="none"/>
        </w:rPr>
        <w:t>。</w:t>
      </w:r>
    </w:p>
    <w:p w14:paraId="4C3F2814">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17082A0">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lang w:val="en-US"/>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对象公平性</w:t>
      </w:r>
    </w:p>
    <w:p w14:paraId="335DE8C2">
      <w:pPr>
        <w:pageBreakBefore w:val="0"/>
        <w:kinsoku/>
        <w:wordWrap/>
        <w:overflowPunct/>
        <w:topLinePunct w:val="0"/>
        <w:autoSpaceDE/>
        <w:autoSpaceDN/>
        <w:bidi w:val="0"/>
        <w:spacing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泸定县水利局</w:t>
      </w:r>
      <w:r>
        <w:rPr>
          <w:rFonts w:hint="eastAsia" w:ascii="方正仿宋简体" w:hAnsi="方正仿宋简体" w:eastAsia="方正仿宋简体" w:cs="方正仿宋简体"/>
          <w:sz w:val="32"/>
          <w:szCs w:val="32"/>
          <w:highlight w:val="none"/>
        </w:rPr>
        <w:t>在实施本项目时，资金分配和实施结果体现了公平公正性，在支持范围、标准、程序上不存在明显的排他性和歧视性规定，做到大多数和少数的协调统一，统筹兼顾。</w:t>
      </w:r>
    </w:p>
    <w:p w14:paraId="0195BAA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bookmarkEnd w:id="98"/>
    <w:p w14:paraId="4A407CDD">
      <w:pPr>
        <w:pageBreakBefore w:val="0"/>
        <w:kinsoku/>
        <w:wordWrap/>
        <w:overflowPunct/>
        <w:topLinePunct w:val="0"/>
        <w:autoSpaceDE/>
        <w:autoSpaceDN/>
        <w:bidi w:val="0"/>
        <w:spacing w:line="600" w:lineRule="exact"/>
        <w:ind w:firstLine="640" w:firstLineChars="200"/>
        <w:outlineLvl w:val="2"/>
        <w:rPr>
          <w:rFonts w:hint="eastAsia" w:ascii="方正仿宋简体" w:hAnsi="方正仿宋简体" w:eastAsia="方正仿宋简体" w:cs="方正仿宋简体"/>
          <w:sz w:val="32"/>
          <w:szCs w:val="32"/>
          <w:highlight w:val="none"/>
          <w:lang w:val="en-US" w:eastAsia="zh-CN"/>
        </w:rPr>
      </w:pPr>
      <w:bookmarkStart w:id="116" w:name="_Toc142913856"/>
      <w:bookmarkStart w:id="117" w:name="_Toc1710821527"/>
      <w:bookmarkStart w:id="118" w:name="_Toc2072298162"/>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.社会满意度</w:t>
      </w:r>
    </w:p>
    <w:p w14:paraId="3F9C2A46">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指标“社会满意度”下设一个三级指标：受益群众满意度</w:t>
      </w:r>
    </w:p>
    <w:p w14:paraId="6617EF5E">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评价组通过问卷调查分析，调查群体主要为水电移民后扶项目实施受益群众，发放问卷</w:t>
      </w:r>
      <w:r>
        <w:rPr>
          <w:rFonts w:hint="default" w:ascii="Times New Roman" w:hAnsi="Times New Roman" w:eastAsia="方正仿宋简体" w:cs="Times New Roman"/>
          <w:sz w:val="32"/>
          <w:szCs w:val="32"/>
          <w:highlight w:val="none"/>
          <w:lang w:val="en-US" w:eastAsia="zh-CN"/>
        </w:rPr>
        <w:t>72</w:t>
      </w:r>
      <w:r>
        <w:rPr>
          <w:rFonts w:hint="eastAsia" w:ascii="方正仿宋简体" w:hAnsi="方正仿宋简体" w:eastAsia="方正仿宋简体" w:cs="方正仿宋简体"/>
          <w:sz w:val="32"/>
          <w:szCs w:val="32"/>
          <w:highlight w:val="none"/>
          <w:lang w:val="en-US" w:eastAsia="zh-CN"/>
        </w:rPr>
        <w:t>份，收到有效问卷</w:t>
      </w:r>
      <w:r>
        <w:rPr>
          <w:rFonts w:hint="default" w:ascii="Times New Roman" w:hAnsi="Times New Roman" w:eastAsia="方正仿宋简体" w:cs="Times New Roman"/>
          <w:sz w:val="32"/>
          <w:szCs w:val="32"/>
          <w:highlight w:val="none"/>
          <w:lang w:val="en-US" w:eastAsia="zh-CN"/>
        </w:rPr>
        <w:t>72</w:t>
      </w:r>
      <w:r>
        <w:rPr>
          <w:rFonts w:hint="eastAsia" w:ascii="方正仿宋简体" w:hAnsi="方正仿宋简体" w:eastAsia="方正仿宋简体" w:cs="方正仿宋简体"/>
          <w:sz w:val="32"/>
          <w:szCs w:val="32"/>
          <w:highlight w:val="none"/>
          <w:lang w:val="en-US" w:eastAsia="zh-CN"/>
        </w:rPr>
        <w:t>份，受益群众综合满意度</w:t>
      </w:r>
      <w:r>
        <w:rPr>
          <w:rFonts w:hint="default" w:ascii="Times New Roman" w:hAnsi="Times New Roman" w:eastAsia="方正仿宋简体" w:cs="Times New Roman"/>
          <w:sz w:val="32"/>
          <w:szCs w:val="32"/>
          <w:highlight w:val="none"/>
          <w:lang w:val="en-US" w:eastAsia="zh-CN"/>
        </w:rPr>
        <w:t>88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89</w:t>
      </w:r>
      <w:r>
        <w:rPr>
          <w:rFonts w:hint="eastAsia" w:ascii="方正仿宋简体" w:hAnsi="方正仿宋简体" w:eastAsia="方正仿宋简体" w:cs="方正仿宋简体"/>
          <w:sz w:val="32"/>
          <w:szCs w:val="32"/>
          <w:highlight w:val="none"/>
          <w:lang w:val="en-US" w:eastAsia="zh-CN"/>
        </w:rPr>
        <w:t>%，扣除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11</w:t>
      </w:r>
      <w:r>
        <w:rPr>
          <w:rFonts w:hint="eastAsia" w:ascii="方正仿宋简体" w:hAnsi="方正仿宋简体" w:eastAsia="方正仿宋简体" w:cs="方正仿宋简体"/>
          <w:sz w:val="32"/>
          <w:szCs w:val="32"/>
          <w:highlight w:val="none"/>
          <w:lang w:val="en-US" w:eastAsia="zh-CN"/>
        </w:rPr>
        <w:t>分。</w:t>
      </w:r>
    </w:p>
    <w:p w14:paraId="31E0258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11</w:t>
      </w:r>
      <w:r>
        <w:rPr>
          <w:rFonts w:hint="eastAsia" w:ascii="方正仿宋简体" w:hAnsi="方正仿宋简体" w:eastAsia="方正仿宋简体" w:cs="方正仿宋简体"/>
          <w:sz w:val="32"/>
          <w:szCs w:val="32"/>
          <w:highlight w:val="none"/>
          <w:lang w:val="en-US" w:eastAsia="zh-CN"/>
        </w:rPr>
        <w:t>分，得分为</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89</w:t>
      </w:r>
      <w:r>
        <w:rPr>
          <w:rFonts w:hint="eastAsia" w:ascii="方正仿宋简体" w:hAnsi="方正仿宋简体" w:eastAsia="方正仿宋简体" w:cs="方正仿宋简体"/>
          <w:sz w:val="32"/>
          <w:szCs w:val="32"/>
          <w:highlight w:val="none"/>
          <w:lang w:val="en-US" w:eastAsia="zh-CN"/>
        </w:rPr>
        <w:t>分。</w:t>
      </w:r>
    </w:p>
    <w:p w14:paraId="64E1E2F5">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19" w:name="_Toc17290"/>
      <w:bookmarkStart w:id="120" w:name="_Toc31228"/>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（五）</w:t>
      </w:r>
      <w:bookmarkEnd w:id="116"/>
      <w:bookmarkEnd w:id="117"/>
      <w:bookmarkEnd w:id="118"/>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完成质量</w:t>
      </w:r>
      <w:bookmarkEnd w:id="119"/>
      <w:bookmarkEnd w:id="120"/>
    </w:p>
    <w:p w14:paraId="2FA702DC">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指标 </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完成质量</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个三级指标：</w:t>
      </w:r>
      <w:r>
        <w:rPr>
          <w:rFonts w:hint="eastAsia" w:ascii="方正仿宋简体" w:hAnsi="方正仿宋简体" w:eastAsia="方正仿宋简体" w:cs="方正仿宋简体"/>
          <w:sz w:val="32"/>
          <w:szCs w:val="32"/>
          <w:highlight w:val="none"/>
          <w:lang w:val="en-US" w:eastAsia="zh-CN"/>
        </w:rPr>
        <w:t>质量达标</w:t>
      </w:r>
      <w:r>
        <w:rPr>
          <w:rFonts w:hint="eastAsia" w:ascii="方正仿宋简体" w:hAnsi="方正仿宋简体" w:eastAsia="方正仿宋简体" w:cs="方正仿宋简体"/>
          <w:sz w:val="32"/>
          <w:szCs w:val="32"/>
          <w:highlight w:val="none"/>
        </w:rPr>
        <w:t>。</w:t>
      </w:r>
    </w:p>
    <w:p w14:paraId="495DF502">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w:t>
      </w:r>
      <w:r>
        <w:rPr>
          <w:rFonts w:hint="eastAsia" w:ascii="方正仿宋简体" w:hAnsi="方正仿宋简体" w:eastAsia="方正仿宋简体" w:cs="方正仿宋简体"/>
          <w:sz w:val="32"/>
          <w:szCs w:val="32"/>
          <w:highlight w:val="none"/>
          <w:lang w:val="en-US" w:eastAsia="zh-CN"/>
        </w:rPr>
        <w:t>通过本项目目标申报、具体实施等情况进行了解，项目分为</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个子项目由乡镇具体实施，各项目整体与阶段性验收质量均为合格</w:t>
      </w:r>
      <w:r>
        <w:rPr>
          <w:rFonts w:hint="eastAsia" w:ascii="方正仿宋简体" w:hAnsi="方正仿宋简体" w:eastAsia="方正仿宋简体" w:cs="方正仿宋简体"/>
          <w:sz w:val="32"/>
          <w:szCs w:val="32"/>
          <w:highlight w:val="none"/>
        </w:rPr>
        <w:t>。</w:t>
      </w:r>
    </w:p>
    <w:p w14:paraId="04C2BBB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4D68774">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21" w:name="_Toc1036307307"/>
      <w:bookmarkStart w:id="122" w:name="_Toc1403589335"/>
      <w:bookmarkStart w:id="123" w:name="_Toc142913857"/>
      <w:bookmarkStart w:id="124" w:name="_Toc26951"/>
      <w:bookmarkStart w:id="125" w:name="_Toc2727"/>
      <w:bookmarkStart w:id="126" w:name="_Toc1256376225_WPSOffice_Level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（六）</w:t>
      </w:r>
      <w:bookmarkEnd w:id="121"/>
      <w:bookmarkEnd w:id="122"/>
      <w:r>
        <w:rPr>
          <w:rFonts w:hint="eastAsia" w:ascii="方正楷体简体" w:hAnsi="方正楷体简体" w:eastAsia="方正楷体简体" w:cs="方正楷体简体"/>
          <w:color w:val="000000"/>
          <w:kern w:val="0"/>
          <w:sz w:val="32"/>
          <w:szCs w:val="32"/>
          <w:highlight w:val="none"/>
          <w:shd w:val="clear" w:color="auto" w:fill="FFFFFF"/>
          <w:lang w:val="en-US" w:eastAsia="zh-CN"/>
        </w:rPr>
        <w:t>社会效益</w:t>
      </w:r>
      <w:bookmarkEnd w:id="123"/>
      <w:bookmarkEnd w:id="124"/>
      <w:bookmarkEnd w:id="125"/>
    </w:p>
    <w:p w14:paraId="5BF95130">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社会效益</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个三级指标：</w:t>
      </w:r>
      <w:r>
        <w:rPr>
          <w:rFonts w:hint="eastAsia" w:ascii="方正仿宋简体" w:hAnsi="方正仿宋简体" w:eastAsia="方正仿宋简体" w:cs="方正仿宋简体"/>
          <w:sz w:val="32"/>
          <w:szCs w:val="32"/>
          <w:highlight w:val="none"/>
          <w:lang w:val="en-US" w:eastAsia="zh-CN"/>
        </w:rPr>
        <w:t>运行效率、促进民族地区社会和谐发展</w:t>
      </w:r>
      <w:r>
        <w:rPr>
          <w:rFonts w:hint="eastAsia" w:ascii="方正仿宋简体" w:hAnsi="方正仿宋简体" w:eastAsia="方正仿宋简体" w:cs="方正仿宋简体"/>
          <w:sz w:val="32"/>
          <w:szCs w:val="32"/>
          <w:highlight w:val="none"/>
          <w:lang w:eastAsia="zh-CN"/>
        </w:rPr>
        <w:t>。</w:t>
      </w:r>
    </w:p>
    <w:bookmarkEnd w:id="126"/>
    <w:p w14:paraId="5954B52F">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.运行效率</w:t>
      </w:r>
    </w:p>
    <w:p w14:paraId="4897724D">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评价组通过审阅资料，本项目及其子项目，其中已完工项目运行良好，未完工项目均在有序进行中。</w:t>
      </w:r>
    </w:p>
    <w:p w14:paraId="3E5038A2">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sz w:val="32"/>
          <w:szCs w:val="32"/>
          <w:highlight w:val="none"/>
          <w:lang w:eastAsia="zh-CN"/>
        </w:rPr>
        <w:t>。</w:t>
      </w:r>
    </w:p>
    <w:p w14:paraId="6CEE0939">
      <w:pPr>
        <w:pStyle w:val="2"/>
        <w:pageBreakBefore w:val="0"/>
        <w:kinsoku/>
        <w:wordWrap/>
        <w:overflowPunct/>
        <w:topLinePunct w:val="0"/>
        <w:autoSpaceDE/>
        <w:autoSpaceDN/>
        <w:bidi w:val="0"/>
        <w:spacing w:after="0" w:line="600" w:lineRule="exact"/>
        <w:ind w:firstLine="560"/>
        <w:outlineLvl w:val="2"/>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.促进民族地区社会和谐发展</w:t>
      </w:r>
    </w:p>
    <w:p w14:paraId="379A63D3">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根据现场情况了解，泸定县水利局在全面统筹实施本项目过程中，统筹兼顾，切实以水电移民切身利益为重，有效地促进了民族地区社会和谐发展。</w:t>
      </w:r>
    </w:p>
    <w:p w14:paraId="6514FC19">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537F29FB">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27" w:name="_Toc1204"/>
      <w:bookmarkStart w:id="128" w:name="_Toc14977"/>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（七）水电移民安置区基础设施完善程度</w:t>
      </w:r>
      <w:bookmarkEnd w:id="127"/>
      <w:bookmarkEnd w:id="128"/>
    </w:p>
    <w:p w14:paraId="5A0AB46C">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指标“水电移民安置区基础设施完善程度”下设一个三级指标：水电移民安置区基础设施完善程度</w:t>
      </w:r>
    </w:p>
    <w:p w14:paraId="6BD9BAF1">
      <w:pPr>
        <w:pStyle w:val="2"/>
        <w:pageBreakBefore w:val="0"/>
        <w:kinsoku/>
        <w:wordWrap/>
        <w:overflowPunct/>
        <w:topLinePunct w:val="0"/>
        <w:autoSpaceDE/>
        <w:autoSpaceDN/>
        <w:bidi w:val="0"/>
        <w:spacing w:after="0" w:line="600" w:lineRule="exact"/>
        <w:ind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评价组通过现场了解，本项目已完工及正在实施的项目均为水电移民安置区附属及配套工程，综合评价水电移民安置区基础设施完善程度：中。</w:t>
      </w:r>
    </w:p>
    <w:p w14:paraId="79963B0E">
      <w:pPr>
        <w:pStyle w:val="2"/>
        <w:pageBreakBefore w:val="0"/>
        <w:kinsoku/>
        <w:wordWrap/>
        <w:overflowPunct/>
        <w:topLinePunct w:val="0"/>
        <w:autoSpaceDE/>
        <w:autoSpaceDN/>
        <w:bidi w:val="0"/>
        <w:spacing w:after="0" w:line="600" w:lineRule="exact"/>
        <w:ind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BF3F93">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29" w:name="_Toc32460"/>
      <w:bookmarkStart w:id="130" w:name="_Toc7599"/>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000000"/>
          <w:kern w:val="0"/>
          <w:sz w:val="32"/>
          <w:szCs w:val="32"/>
          <w:highlight w:val="none"/>
          <w:shd w:val="clear" w:color="auto" w:fill="FFFFFF"/>
        </w:rPr>
        <w:t>、存在的主要问题</w:t>
      </w:r>
      <w:bookmarkEnd w:id="82"/>
      <w:bookmarkEnd w:id="83"/>
      <w:bookmarkEnd w:id="84"/>
      <w:bookmarkEnd w:id="85"/>
      <w:bookmarkEnd w:id="129"/>
      <w:bookmarkEnd w:id="130"/>
    </w:p>
    <w:p w14:paraId="19BBD5FC">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31" w:name="_Toc1038715558"/>
      <w:bookmarkStart w:id="132" w:name="_Toc3283"/>
      <w:bookmarkStart w:id="133" w:name="_Toc1321079616"/>
      <w:bookmarkStart w:id="134" w:name="_Toc828329307"/>
      <w:bookmarkStart w:id="135" w:name="_Toc21764"/>
      <w:bookmarkStart w:id="136" w:name="_Toc2111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w:t>
      </w:r>
      <w:bookmarkEnd w:id="131"/>
      <w:bookmarkEnd w:id="132"/>
      <w:bookmarkEnd w:id="133"/>
      <w:bookmarkEnd w:id="13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项目规划欠缺，绩效目标设置不准确</w:t>
      </w:r>
      <w:bookmarkEnd w:id="135"/>
      <w:bookmarkEnd w:id="136"/>
    </w:p>
    <w:p w14:paraId="741438D9">
      <w:pPr>
        <w:pageBreakBefore w:val="0"/>
        <w:kinsoku/>
        <w:wordWrap/>
        <w:overflowPunct/>
        <w:topLinePunct w:val="0"/>
        <w:autoSpaceDE/>
        <w:autoSpaceDN/>
        <w:bidi w:val="0"/>
        <w:spacing w:line="600" w:lineRule="exact"/>
        <w:ind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评价组查阅了泸定县水利局项目</w:t>
      </w:r>
      <w:r>
        <w:rPr>
          <w:rFonts w:hint="eastAsia" w:ascii="方正仿宋简体" w:hAnsi="方正仿宋简体" w:eastAsia="方正仿宋简体" w:cs="方正仿宋简体"/>
          <w:sz w:val="32"/>
          <w:szCs w:val="32"/>
          <w:highlight w:val="none"/>
          <w:lang w:val="en-US" w:eastAsia="zh-CN"/>
        </w:rPr>
        <w:t>事前</w:t>
      </w:r>
      <w:r>
        <w:rPr>
          <w:rFonts w:hint="eastAsia" w:ascii="方正仿宋简体" w:hAnsi="方正仿宋简体" w:eastAsia="方正仿宋简体" w:cs="方正仿宋简体"/>
          <w:sz w:val="32"/>
          <w:szCs w:val="32"/>
          <w:highlight w:val="none"/>
        </w:rPr>
        <w:t>绩效评估报告和项目绩效目标申报表，泸定县水利局以《四川省大中型水利水电工程移民工作条例》（</w:t>
      </w:r>
      <w:r>
        <w:rPr>
          <w:rFonts w:hint="default" w:ascii="Times New Roman" w:hAnsi="Times New Roman" w:eastAsia="方正仿宋简体" w:cs="Times New Roman"/>
          <w:sz w:val="32"/>
          <w:szCs w:val="32"/>
          <w:highlight w:val="none"/>
        </w:rPr>
        <w:t>2016</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23</w:t>
      </w:r>
      <w:r>
        <w:rPr>
          <w:rFonts w:hint="eastAsia" w:ascii="方正仿宋简体" w:hAnsi="方正仿宋简体" w:eastAsia="方正仿宋简体" w:cs="方正仿宋简体"/>
          <w:sz w:val="32"/>
          <w:szCs w:val="32"/>
          <w:highlight w:val="none"/>
        </w:rPr>
        <w:t>日四川省第十二届人民代表大会常务委员会第</w:t>
      </w:r>
      <w:r>
        <w:rPr>
          <w:rFonts w:hint="default" w:ascii="Times New Roman" w:hAnsi="Times New Roman" w:eastAsia="方正仿宋简体" w:cs="Times New Roman"/>
          <w:sz w:val="32"/>
          <w:szCs w:val="32"/>
          <w:highlight w:val="none"/>
        </w:rPr>
        <w:t>27</w:t>
      </w:r>
      <w:r>
        <w:rPr>
          <w:rFonts w:hint="eastAsia" w:ascii="方正仿宋简体" w:hAnsi="方正仿宋简体" w:eastAsia="方正仿宋简体" w:cs="方正仿宋简体"/>
          <w:sz w:val="32"/>
          <w:szCs w:val="32"/>
          <w:highlight w:val="none"/>
        </w:rPr>
        <w:t>次会议通过）、《四川扶贫移民工作局关于印发</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四川省大中型水利水电工程移民后期扶持人口管理办法</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的通知》（川扶贫移民发〔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129</w:t>
      </w:r>
      <w:r>
        <w:rPr>
          <w:rFonts w:hint="eastAsia" w:ascii="方正仿宋简体" w:hAnsi="方正仿宋简体" w:eastAsia="方正仿宋简体" w:cs="方正仿宋简体"/>
          <w:sz w:val="32"/>
          <w:szCs w:val="32"/>
          <w:highlight w:val="none"/>
        </w:rPr>
        <w:t>号）等文件要求进行项目资金发放和项目规划，但整体项目目标申报表中无明确的产出数量、产出质量、产出效益等指标，指标缺失严重，导致项目年度自评无法具体量化各项指标完成情况。</w:t>
      </w:r>
    </w:p>
    <w:p w14:paraId="704104EB">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37" w:name="_Toc24966"/>
      <w:bookmarkStart w:id="138" w:name="_Toc7190"/>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（二）制度</w:t>
      </w:r>
      <w:bookmarkEnd w:id="137"/>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建设不完善</w:t>
      </w:r>
      <w:bookmarkEnd w:id="138"/>
    </w:p>
    <w:p w14:paraId="10B3D91B">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经查，</w:t>
      </w:r>
      <w:r>
        <w:rPr>
          <w:rFonts w:hint="eastAsia" w:ascii="方正仿宋简体" w:hAnsi="方正仿宋简体" w:eastAsia="方正仿宋简体" w:cs="方正仿宋简体"/>
          <w:sz w:val="32"/>
          <w:szCs w:val="32"/>
          <w:highlight w:val="none"/>
          <w:lang w:eastAsia="zh-CN"/>
        </w:rPr>
        <w:t>泸定县水利局</w:t>
      </w:r>
      <w:r>
        <w:rPr>
          <w:rFonts w:hint="eastAsia" w:ascii="方正仿宋简体" w:hAnsi="方正仿宋简体" w:eastAsia="方正仿宋简体" w:cs="方正仿宋简体"/>
          <w:sz w:val="32"/>
          <w:szCs w:val="32"/>
          <w:highlight w:val="none"/>
        </w:rPr>
        <w:t>制定了采购内控制度、财务收支管理制度等，项目管理制度基本完善，但</w:t>
      </w:r>
      <w:r>
        <w:rPr>
          <w:rFonts w:hint="eastAsia" w:ascii="方正仿宋简体" w:hAnsi="方正仿宋简体" w:eastAsia="方正仿宋简体" w:cs="方正仿宋简体"/>
          <w:sz w:val="32"/>
          <w:szCs w:val="32"/>
          <w:highlight w:val="none"/>
          <w:lang w:val="en-US" w:eastAsia="zh-CN"/>
        </w:rPr>
        <w:t>针对具体</w:t>
      </w:r>
      <w:r>
        <w:rPr>
          <w:rFonts w:hint="eastAsia" w:ascii="方正仿宋简体" w:hAnsi="方正仿宋简体" w:eastAsia="方正仿宋简体" w:cs="方正仿宋简体"/>
          <w:sz w:val="32"/>
          <w:szCs w:val="32"/>
          <w:highlight w:val="none"/>
        </w:rPr>
        <w:t>项目指导意见、具体管理办法、申报指南、实施细则等仍存在缺失，</w:t>
      </w:r>
      <w:r>
        <w:rPr>
          <w:rFonts w:hint="eastAsia" w:ascii="方正仿宋简体" w:hAnsi="方正仿宋简体" w:eastAsia="方正仿宋简体" w:cs="方正仿宋简体"/>
          <w:sz w:val="32"/>
          <w:szCs w:val="32"/>
          <w:highlight w:val="none"/>
          <w:lang w:val="en-US" w:eastAsia="zh-CN"/>
        </w:rPr>
        <w:t>导致项目在实施过程中缺乏具体的监管及考核依据</w:t>
      </w:r>
      <w:r>
        <w:rPr>
          <w:rFonts w:hint="eastAsia" w:ascii="方正仿宋简体" w:hAnsi="方正仿宋简体" w:eastAsia="方正仿宋简体" w:cs="方正仿宋简体"/>
          <w:sz w:val="32"/>
          <w:szCs w:val="32"/>
          <w:highlight w:val="none"/>
        </w:rPr>
        <w:t>。</w:t>
      </w:r>
    </w:p>
    <w:p w14:paraId="7C15E72D">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39" w:name="_Toc4258"/>
      <w:bookmarkStart w:id="140" w:name="_Toc26191"/>
      <w:bookmarkStart w:id="141" w:name="_Toc2061369965"/>
      <w:bookmarkStart w:id="142" w:name="_Toc209175539"/>
      <w:bookmarkStart w:id="143" w:name="_Toc1665834229"/>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（三）项目分配迟缓</w:t>
      </w:r>
      <w:bookmarkEnd w:id="139"/>
      <w:bookmarkEnd w:id="140"/>
    </w:p>
    <w:p w14:paraId="5B28524F">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水电移民后期扶持</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年政府性基金支出项目申请财政资金</w:t>
      </w:r>
      <w:r>
        <w:rPr>
          <w:rFonts w:hint="default" w:ascii="Times New Roman" w:hAnsi="Times New Roman" w:eastAsia="方正仿宋简体" w:cs="Times New Roman"/>
          <w:sz w:val="32"/>
          <w:szCs w:val="32"/>
          <w:highlight w:val="none"/>
          <w:lang w:val="en-US" w:eastAsia="zh-CN"/>
        </w:rPr>
        <w:t>2759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61</w:t>
      </w:r>
      <w:r>
        <w:rPr>
          <w:rFonts w:hint="eastAsia" w:ascii="方正仿宋简体" w:hAnsi="方正仿宋简体" w:eastAsia="方正仿宋简体" w:cs="方正仿宋简体"/>
          <w:sz w:val="32"/>
          <w:szCs w:val="32"/>
          <w:highlight w:val="none"/>
          <w:lang w:val="en-US" w:eastAsia="zh-CN"/>
        </w:rPr>
        <w:t>万元，预算资金全部及时到位，但根据泸定县水利局提供的发放明细显示，截至评价日，泸定县水利局仅支付了直发直补</w:t>
      </w:r>
      <w:r>
        <w:rPr>
          <w:rFonts w:hint="default" w:ascii="Times New Roman" w:hAnsi="Times New Roman" w:eastAsia="方正仿宋简体" w:cs="Times New Roman"/>
          <w:sz w:val="32"/>
          <w:szCs w:val="32"/>
          <w:highlight w:val="none"/>
          <w:lang w:val="en-US" w:eastAsia="zh-CN"/>
        </w:rPr>
        <w:t>706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万元及后扶项目前期费用</w:t>
      </w:r>
      <w:r>
        <w:rPr>
          <w:rFonts w:hint="default" w:ascii="Times New Roman" w:hAnsi="Times New Roman" w:eastAsia="方正仿宋简体" w:cs="Times New Roman"/>
          <w:sz w:val="32"/>
          <w:szCs w:val="32"/>
          <w:highlight w:val="none"/>
          <w:lang w:val="en-US" w:eastAsia="zh-CN"/>
        </w:rPr>
        <w:t>98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83</w:t>
      </w:r>
      <w:r>
        <w:rPr>
          <w:rFonts w:hint="eastAsia" w:ascii="方正仿宋简体" w:hAnsi="方正仿宋简体" w:eastAsia="方正仿宋简体" w:cs="方正仿宋简体"/>
          <w:sz w:val="32"/>
          <w:szCs w:val="32"/>
          <w:highlight w:val="none"/>
          <w:lang w:val="en-US" w:eastAsia="zh-CN"/>
        </w:rPr>
        <w:t>万元，合计支付</w:t>
      </w:r>
      <w:r>
        <w:rPr>
          <w:rFonts w:hint="default" w:ascii="Times New Roman" w:hAnsi="Times New Roman" w:eastAsia="方正仿宋简体" w:cs="Times New Roman"/>
          <w:sz w:val="32"/>
          <w:szCs w:val="32"/>
          <w:highlight w:val="none"/>
          <w:lang w:val="en-US" w:eastAsia="zh-CN"/>
        </w:rPr>
        <w:t>804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93</w:t>
      </w:r>
      <w:r>
        <w:rPr>
          <w:rFonts w:hint="eastAsia" w:ascii="方正仿宋简体" w:hAnsi="方正仿宋简体" w:eastAsia="方正仿宋简体" w:cs="方正仿宋简体"/>
          <w:sz w:val="32"/>
          <w:szCs w:val="32"/>
          <w:highlight w:val="none"/>
          <w:lang w:val="en-US" w:eastAsia="zh-CN"/>
        </w:rPr>
        <w:t>万元。</w:t>
      </w:r>
    </w:p>
    <w:p w14:paraId="57E87821">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44" w:name="_Toc25319"/>
      <w:bookmarkStart w:id="145" w:name="_Toc4508"/>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（四）项目实施效益发挥不足</w:t>
      </w:r>
      <w:bookmarkEnd w:id="144"/>
      <w:bookmarkEnd w:id="145"/>
    </w:p>
    <w:p w14:paraId="559D482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bookmarkStart w:id="146" w:name="_Toc7211"/>
      <w:r>
        <w:rPr>
          <w:rFonts w:hint="eastAsia" w:ascii="方正仿宋简体" w:hAnsi="方正仿宋简体" w:eastAsia="方正仿宋简体" w:cs="方正仿宋简体"/>
          <w:sz w:val="32"/>
          <w:szCs w:val="32"/>
          <w:highlight w:val="none"/>
          <w:lang w:val="en-US" w:eastAsia="zh-CN"/>
        </w:rPr>
        <w:t>评价组通过问卷调查分析，共计发放问卷</w:t>
      </w:r>
      <w:r>
        <w:rPr>
          <w:rFonts w:hint="default" w:ascii="Times New Roman" w:hAnsi="Times New Roman" w:eastAsia="方正仿宋简体" w:cs="Times New Roman"/>
          <w:sz w:val="32"/>
          <w:szCs w:val="32"/>
          <w:highlight w:val="none"/>
          <w:lang w:val="en-US" w:eastAsia="zh-CN"/>
        </w:rPr>
        <w:t>72</w:t>
      </w:r>
      <w:r>
        <w:rPr>
          <w:rFonts w:hint="eastAsia" w:ascii="方正仿宋简体" w:hAnsi="方正仿宋简体" w:eastAsia="方正仿宋简体" w:cs="方正仿宋简体"/>
          <w:sz w:val="32"/>
          <w:szCs w:val="32"/>
          <w:highlight w:val="none"/>
          <w:lang w:val="en-US" w:eastAsia="zh-CN"/>
        </w:rPr>
        <w:t>份，收回有效问卷</w:t>
      </w:r>
      <w:r>
        <w:rPr>
          <w:rFonts w:hint="default" w:ascii="Times New Roman" w:hAnsi="Times New Roman" w:eastAsia="方正仿宋简体" w:cs="Times New Roman"/>
          <w:sz w:val="32"/>
          <w:szCs w:val="32"/>
          <w:highlight w:val="none"/>
          <w:lang w:val="en-US" w:eastAsia="zh-CN"/>
        </w:rPr>
        <w:t>72</w:t>
      </w:r>
      <w:r>
        <w:rPr>
          <w:rFonts w:hint="eastAsia" w:ascii="方正仿宋简体" w:hAnsi="方正仿宋简体" w:eastAsia="方正仿宋简体" w:cs="方正仿宋简体"/>
          <w:sz w:val="32"/>
          <w:szCs w:val="32"/>
          <w:highlight w:val="none"/>
          <w:lang w:val="en-US" w:eastAsia="zh-CN"/>
        </w:rPr>
        <w:t>份，其中体现社会满意度</w:t>
      </w:r>
      <w:r>
        <w:rPr>
          <w:rFonts w:hint="default" w:ascii="Times New Roman" w:hAnsi="Times New Roman" w:eastAsia="方正仿宋简体" w:cs="Times New Roman"/>
          <w:sz w:val="32"/>
          <w:szCs w:val="32"/>
          <w:highlight w:val="none"/>
          <w:lang w:val="en-US" w:eastAsia="zh-CN"/>
        </w:rPr>
        <w:t>88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89%</w:t>
      </w:r>
      <w:r>
        <w:rPr>
          <w:rFonts w:hint="eastAsia" w:ascii="方正仿宋简体" w:hAnsi="方正仿宋简体" w:eastAsia="方正仿宋简体" w:cs="方正仿宋简体"/>
          <w:sz w:val="32"/>
          <w:szCs w:val="32"/>
          <w:highlight w:val="none"/>
          <w:lang w:val="en-US" w:eastAsia="zh-CN"/>
        </w:rPr>
        <w:t>、补偿需求度</w:t>
      </w:r>
      <w:r>
        <w:rPr>
          <w:rFonts w:hint="default" w:ascii="Times New Roman" w:hAnsi="Times New Roman" w:eastAsia="方正仿宋简体" w:cs="Times New Roman"/>
          <w:sz w:val="32"/>
          <w:szCs w:val="32"/>
          <w:highlight w:val="none"/>
          <w:lang w:val="en-US" w:eastAsia="zh-CN"/>
        </w:rPr>
        <w:t>84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72%</w:t>
      </w:r>
      <w:r>
        <w:rPr>
          <w:rFonts w:hint="eastAsia" w:ascii="方正仿宋简体" w:hAnsi="方正仿宋简体" w:eastAsia="方正仿宋简体" w:cs="方正仿宋简体"/>
          <w:sz w:val="32"/>
          <w:szCs w:val="32"/>
          <w:highlight w:val="none"/>
          <w:lang w:val="en-US" w:eastAsia="zh-CN"/>
        </w:rPr>
        <w:t>、水电移民安置区基础设施完善程度“中等”，相关分析数据均中等偏低，体现了本项目在效益发挥上存在不足。</w:t>
      </w:r>
    </w:p>
    <w:p w14:paraId="458E61E4">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47" w:name="_Toc13418"/>
      <w:bookmarkStart w:id="148" w:name="_Toc29895"/>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七</w:t>
      </w:r>
      <w:r>
        <w:rPr>
          <w:rFonts w:hint="eastAsia" w:ascii="方正黑体简体" w:hAnsi="方正黑体简体" w:eastAsia="方正黑体简体" w:cs="方正黑体简体"/>
          <w:color w:val="000000"/>
          <w:kern w:val="0"/>
          <w:sz w:val="32"/>
          <w:szCs w:val="32"/>
          <w:highlight w:val="none"/>
          <w:shd w:val="clear" w:color="auto" w:fill="FFFFFF"/>
        </w:rPr>
        <w:t>、相关措施建议</w:t>
      </w:r>
      <w:bookmarkEnd w:id="141"/>
      <w:bookmarkEnd w:id="142"/>
      <w:bookmarkEnd w:id="143"/>
      <w:bookmarkEnd w:id="146"/>
      <w:bookmarkEnd w:id="147"/>
      <w:bookmarkEnd w:id="148"/>
    </w:p>
    <w:p w14:paraId="094654C1">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49" w:name="_Toc7117"/>
      <w:bookmarkStart w:id="150" w:name="_Toc10446"/>
      <w:bookmarkStart w:id="151" w:name="_Toc885755508"/>
      <w:bookmarkStart w:id="152" w:name="_Toc24934"/>
      <w:bookmarkStart w:id="153" w:name="_Toc2099841636"/>
      <w:bookmarkStart w:id="154" w:name="_Toc134333292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（一）针对“项目规划欠缺，绩效目标设置不准确”的建议</w:t>
      </w:r>
      <w:bookmarkEnd w:id="149"/>
      <w:bookmarkEnd w:id="150"/>
    </w:p>
    <w:p w14:paraId="7D6FF3F5">
      <w:pPr>
        <w:pStyle w:val="2"/>
        <w:pageBreakBefore w:val="0"/>
        <w:kinsoku/>
        <w:wordWrap/>
        <w:overflowPunct/>
        <w:topLinePunct w:val="0"/>
        <w:autoSpaceDE/>
        <w:autoSpaceDN/>
        <w:bidi w:val="0"/>
        <w:spacing w:after="0" w:line="600" w:lineRule="exact"/>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建议：</w:t>
      </w:r>
      <w:r>
        <w:rPr>
          <w:rFonts w:hint="eastAsia" w:ascii="方正仿宋简体" w:hAnsi="方正仿宋简体" w:eastAsia="方正仿宋简体" w:cs="方正仿宋简体"/>
          <w:sz w:val="32"/>
          <w:szCs w:val="32"/>
          <w:highlight w:val="none"/>
          <w:lang w:eastAsia="zh-CN"/>
        </w:rPr>
        <w:t>泸定县水利局</w:t>
      </w:r>
      <w:r>
        <w:rPr>
          <w:rFonts w:hint="eastAsia" w:ascii="方正仿宋简体" w:hAnsi="方正仿宋简体" w:eastAsia="方正仿宋简体" w:cs="方正仿宋简体"/>
          <w:sz w:val="32"/>
          <w:szCs w:val="32"/>
          <w:highlight w:val="none"/>
          <w:lang w:val="en-US" w:eastAsia="zh-CN"/>
        </w:rPr>
        <w:t>加强项目实施规划，同时</w:t>
      </w:r>
      <w:r>
        <w:rPr>
          <w:rFonts w:hint="eastAsia" w:ascii="方正仿宋简体" w:hAnsi="方正仿宋简体" w:eastAsia="方正仿宋简体" w:cs="方正仿宋简体"/>
          <w:sz w:val="32"/>
          <w:szCs w:val="32"/>
          <w:highlight w:val="none"/>
        </w:rPr>
        <w:t>在项目</w:t>
      </w:r>
      <w:r>
        <w:rPr>
          <w:rFonts w:hint="eastAsia" w:ascii="方正仿宋简体" w:hAnsi="方正仿宋简体" w:eastAsia="方正仿宋简体" w:cs="方正仿宋简体"/>
          <w:sz w:val="32"/>
          <w:szCs w:val="32"/>
          <w:highlight w:val="none"/>
          <w:lang w:val="en-US" w:eastAsia="zh-CN"/>
        </w:rPr>
        <w:t>申报过程中严格管理既定总体目标和明细指标值，绩效管理是预算管理的延伸，存在着必然联系，应保持基本一致</w:t>
      </w:r>
      <w:r>
        <w:rPr>
          <w:rFonts w:hint="eastAsia" w:ascii="方正仿宋简体" w:hAnsi="方正仿宋简体" w:eastAsia="方正仿宋简体" w:cs="方正仿宋简体"/>
          <w:sz w:val="32"/>
          <w:szCs w:val="32"/>
          <w:highlight w:val="none"/>
        </w:rPr>
        <w:t>。</w:t>
      </w:r>
    </w:p>
    <w:p w14:paraId="3B41DC02">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55" w:name="_Toc27833"/>
      <w:bookmarkStart w:id="156" w:name="_Toc5223"/>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（二）针对</w:t>
      </w:r>
      <w:bookmarkEnd w:id="151"/>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“制度建设不完善”的建议</w:t>
      </w:r>
      <w:bookmarkEnd w:id="152"/>
      <w:bookmarkEnd w:id="153"/>
      <w:bookmarkEnd w:id="154"/>
      <w:bookmarkEnd w:id="155"/>
      <w:bookmarkEnd w:id="156"/>
    </w:p>
    <w:p w14:paraId="3EAD278E">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建议：</w:t>
      </w:r>
      <w:r>
        <w:rPr>
          <w:rFonts w:hint="eastAsia" w:ascii="方正仿宋简体" w:hAnsi="方正仿宋简体" w:eastAsia="方正仿宋简体" w:cs="方正仿宋简体"/>
          <w:sz w:val="32"/>
          <w:szCs w:val="32"/>
          <w:highlight w:val="none"/>
          <w:lang w:eastAsia="zh-CN"/>
        </w:rPr>
        <w:t>泸定县水利局</w:t>
      </w:r>
      <w:r>
        <w:rPr>
          <w:rFonts w:hint="eastAsia" w:ascii="方正仿宋简体" w:hAnsi="方正仿宋简体" w:eastAsia="方正仿宋简体" w:cs="方正仿宋简体"/>
          <w:sz w:val="32"/>
          <w:szCs w:val="32"/>
          <w:highlight w:val="none"/>
          <w:lang w:val="en-US" w:eastAsia="zh-CN"/>
        </w:rPr>
        <w:t>应加强针对单个具体项目制定相应的指导意见、管理办法和实施细则，保障项目从目标申报到效益充分发挥全过程均有相应制度进行监管和督导</w:t>
      </w:r>
      <w:r>
        <w:rPr>
          <w:rFonts w:hint="eastAsia" w:ascii="方正仿宋简体" w:hAnsi="方正仿宋简体" w:eastAsia="方正仿宋简体" w:cs="方正仿宋简体"/>
          <w:sz w:val="32"/>
          <w:szCs w:val="32"/>
          <w:highlight w:val="none"/>
        </w:rPr>
        <w:t>。</w:t>
      </w:r>
    </w:p>
    <w:p w14:paraId="295583F1">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57" w:name="_Toc6587"/>
      <w:bookmarkStart w:id="158" w:name="_Toc21550"/>
      <w:bookmarkStart w:id="159" w:name="_Toc23585"/>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（三）针对“项目分配迟缓”的建议</w:t>
      </w:r>
      <w:bookmarkEnd w:id="157"/>
      <w:bookmarkEnd w:id="158"/>
    </w:p>
    <w:p w14:paraId="0432F1E5">
      <w:pPr>
        <w:pageBreakBefore w:val="0"/>
        <w:kinsoku/>
        <w:wordWrap/>
        <w:overflowPunct/>
        <w:topLinePunct w:val="0"/>
        <w:autoSpaceDE/>
        <w:autoSpaceDN/>
        <w:bidi w:val="0"/>
        <w:spacing w:line="600" w:lineRule="exact"/>
        <w:ind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建议：泸定县水利局加强项目分配管理，强化分配过程和分配时间节点控制，提高项目分配效率。</w:t>
      </w:r>
    </w:p>
    <w:p w14:paraId="3A8DC46F">
      <w:pPr>
        <w:pageBreakBefore w:val="0"/>
        <w:widowControl/>
        <w:kinsoku/>
        <w:wordWrap/>
        <w:overflowPunct/>
        <w:topLinePunct w:val="0"/>
        <w:autoSpaceDE/>
        <w:autoSpaceDN/>
        <w:bidi w:val="0"/>
        <w:adjustRightInd w:val="0"/>
        <w:snapToGrid w:val="0"/>
        <w:spacing w:line="600" w:lineRule="exact"/>
        <w:ind w:firstLine="640" w:firstLineChars="200"/>
        <w:jc w:val="left"/>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60" w:name="_Toc2579"/>
      <w:bookmarkStart w:id="161" w:name="_Toc19094"/>
      <w:r>
        <w:rPr>
          <w:rFonts w:hint="eastAsia" w:ascii="方正楷体简体" w:hAnsi="方正楷体简体" w:eastAsia="方正楷体简体" w:cs="方正楷体简体"/>
          <w:color w:val="000000"/>
          <w:kern w:val="0"/>
          <w:sz w:val="32"/>
          <w:szCs w:val="32"/>
          <w:highlight w:val="none"/>
          <w:shd w:val="clear" w:color="auto" w:fill="FFFFFF"/>
          <w:lang w:val="en-US" w:eastAsia="zh-CN"/>
        </w:rPr>
        <w:t>（四）针对“项目实施效益发挥不足”的建议</w:t>
      </w:r>
      <w:bookmarkEnd w:id="160"/>
      <w:bookmarkEnd w:id="161"/>
    </w:p>
    <w:p w14:paraId="5891E64D">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r>
        <w:rPr>
          <w:rFonts w:hint="eastAsia" w:ascii="方正仿宋简体" w:hAnsi="方正仿宋简体" w:eastAsia="方正仿宋简体" w:cs="方正仿宋简体"/>
          <w:color w:val="000000"/>
          <w:kern w:val="0"/>
          <w:sz w:val="32"/>
          <w:szCs w:val="32"/>
          <w:highlight w:val="none"/>
          <w:shd w:val="clear" w:color="auto" w:fill="FFFFFF"/>
          <w:lang w:val="en-US" w:eastAsia="zh-CN"/>
        </w:rPr>
        <w:t>建议：泸定县水利局应充分开展项目管理过程数据统筹，针对当期效益发挥不足的地方进行研究和分析，及时总结出应对策略和改善方案。</w:t>
      </w:r>
    </w:p>
    <w:p w14:paraId="619C3B7C">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rPr>
      </w:pPr>
    </w:p>
    <w:p w14:paraId="729381C0">
      <w:pPr>
        <w:keepNext w:val="0"/>
        <w:keepLines w:val="0"/>
        <w:pageBreakBefore w:val="0"/>
        <w:widowControl/>
        <w:kinsoku/>
        <w:wordWrap/>
        <w:overflowPunct/>
        <w:topLinePunct w:val="0"/>
        <w:autoSpaceDE/>
        <w:autoSpaceDN/>
        <w:bidi w:val="0"/>
        <w:adjustRightInd w:val="0"/>
        <w:snapToGrid w:val="0"/>
        <w:spacing w:line="600" w:lineRule="exact"/>
        <w:ind w:left="1598" w:leftChars="228" w:hanging="960" w:hangingChars="300"/>
        <w:jc w:val="left"/>
        <w:textAlignment w:val="auto"/>
        <w:outlineLvl w:val="0"/>
        <w:rPr>
          <w:rFonts w:hint="eastAsia" w:ascii="方正仿宋简体" w:hAnsi="方正仿宋简体" w:eastAsia="方正仿宋简体" w:cs="方正仿宋简体"/>
          <w:sz w:val="32"/>
          <w:szCs w:val="32"/>
          <w:highlight w:val="none"/>
          <w:lang w:val="en-US" w:eastAsia="zh-CN"/>
        </w:rPr>
      </w:pPr>
      <w:bookmarkStart w:id="162" w:name="_Toc28344"/>
      <w:r>
        <w:rPr>
          <w:rFonts w:hint="eastAsia" w:ascii="方正仿宋简体" w:hAnsi="方正仿宋简体" w:eastAsia="方正仿宋简体" w:cs="方正仿宋简体"/>
          <w:color w:val="000000"/>
          <w:kern w:val="0"/>
          <w:sz w:val="32"/>
          <w:szCs w:val="32"/>
          <w:highlight w:val="none"/>
          <w:shd w:val="clear" w:color="auto" w:fill="FFFFFF"/>
        </w:rPr>
        <w:t>附件</w:t>
      </w:r>
      <w:bookmarkEnd w:id="159"/>
      <w:r>
        <w:rPr>
          <w:rFonts w:hint="eastAsia" w:ascii="方正仿宋简体" w:hAnsi="方正仿宋简体" w:eastAsia="方正仿宋简体" w:cs="方正仿宋简体"/>
          <w:color w:val="000000"/>
          <w:kern w:val="0"/>
          <w:sz w:val="32"/>
          <w:szCs w:val="32"/>
          <w:highlight w:val="none"/>
          <w:shd w:val="clear" w:color="auto" w:fill="FFFFFF"/>
          <w:lang w:eastAsia="zh-CN"/>
        </w:rPr>
        <w:t>：</w:t>
      </w:r>
      <w:r>
        <w:rPr>
          <w:rFonts w:hint="eastAsia" w:ascii="方正仿宋简体" w:hAnsi="方正仿宋简体" w:eastAsia="方正仿宋简体" w:cs="方正仿宋简体"/>
          <w:sz w:val="32"/>
          <w:szCs w:val="32"/>
          <w:highlight w:val="none"/>
          <w:lang w:val="en-US" w:eastAsia="zh-CN"/>
        </w:rPr>
        <w:t>泸定县水利局水电移民后期扶持政府性基金支出绩</w:t>
      </w:r>
    </w:p>
    <w:p w14:paraId="4CD0F611">
      <w:pPr>
        <w:keepNext w:val="0"/>
        <w:keepLines w:val="0"/>
        <w:pageBreakBefore w:val="0"/>
        <w:widowControl/>
        <w:kinsoku/>
        <w:wordWrap/>
        <w:overflowPunct/>
        <w:topLinePunct w:val="0"/>
        <w:autoSpaceDE/>
        <w:autoSpaceDN/>
        <w:bidi w:val="0"/>
        <w:adjustRightInd w:val="0"/>
        <w:snapToGrid w:val="0"/>
        <w:spacing w:line="600" w:lineRule="exact"/>
        <w:ind w:left="1596" w:leftChars="570" w:firstLine="0" w:firstLineChars="0"/>
        <w:jc w:val="left"/>
        <w:textAlignment w:val="auto"/>
        <w:outlineLvl w:val="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评价指标表体系（评分表）</w:t>
      </w:r>
    </w:p>
    <w:p w14:paraId="3FD0024D">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outlineLvl w:val="0"/>
        <w:rPr>
          <w:rFonts w:hint="eastAsia" w:ascii="方正仿宋简体" w:hAnsi="方正仿宋简体" w:eastAsia="方正仿宋简体" w:cs="方正仿宋简体"/>
          <w:sz w:val="32"/>
          <w:szCs w:val="32"/>
          <w:highlight w:val="none"/>
          <w:lang w:val="en-US" w:eastAsia="zh-CN"/>
        </w:rPr>
      </w:pPr>
    </w:p>
    <w:p w14:paraId="5ABB52B0">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outlineLvl w:val="0"/>
        <w:rPr>
          <w:rFonts w:hint="eastAsia" w:ascii="方正仿宋简体" w:hAnsi="方正仿宋简体" w:eastAsia="方正仿宋简体" w:cs="方正仿宋简体"/>
          <w:sz w:val="32"/>
          <w:szCs w:val="32"/>
          <w:highlight w:val="none"/>
          <w:lang w:val="en-US" w:eastAsia="zh-CN"/>
        </w:rPr>
      </w:pPr>
    </w:p>
    <w:p w14:paraId="6E5653F1">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outlineLvl w:val="0"/>
        <w:rPr>
          <w:rFonts w:hint="eastAsia" w:ascii="方正仿宋简体" w:hAnsi="方正仿宋简体" w:eastAsia="方正仿宋简体" w:cs="方正仿宋简体"/>
          <w:sz w:val="32"/>
          <w:szCs w:val="32"/>
          <w:highlight w:val="none"/>
          <w:lang w:val="en-US" w:eastAsia="zh-CN"/>
        </w:rPr>
      </w:pPr>
    </w:p>
    <w:bookmarkEnd w:id="162"/>
    <w:p w14:paraId="2C4F086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63" w:name="_GoBack"/>
      <w:bookmarkEnd w:id="163"/>
    </w:p>
    <w:p w14:paraId="56AF8BA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5DADEE1D">
      <w:pPr>
        <w:pageBreakBefore w:val="0"/>
        <w:kinsoku/>
        <w:wordWrap/>
        <w:overflowPunct/>
        <w:topLinePunct w:val="0"/>
        <w:autoSpaceDE/>
        <w:autoSpaceDN/>
        <w:bidi w:val="0"/>
        <w:spacing w:line="600" w:lineRule="exact"/>
        <w:rPr>
          <w:rFonts w:hint="eastAsia" w:ascii="方正仿宋简体" w:hAnsi="方正仿宋简体" w:eastAsia="方正仿宋简体" w:cs="方正仿宋简体"/>
          <w:color w:val="000000"/>
          <w:sz w:val="32"/>
          <w:szCs w:val="32"/>
          <w:highlight w:val="none"/>
        </w:rPr>
      </w:pPr>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B87A5D-20D7-43C5-A0E8-435F9CB6661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8AB1680F-FC50-4A0E-82D9-919F6295EF2E}"/>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embedRegular r:id="rId3" w:fontKey="{C759ED89-BF86-402C-A67D-F714F18F7F82}"/>
  </w:font>
  <w:font w:name="方正仿宋简体">
    <w:panose1 w:val="03000509000000000000"/>
    <w:charset w:val="86"/>
    <w:family w:val="auto"/>
    <w:pitch w:val="default"/>
    <w:sig w:usb0="00000001" w:usb1="080E0000" w:usb2="00000000" w:usb3="00000000" w:csb0="00040000" w:csb1="00000000"/>
    <w:embedRegular r:id="rId4" w:fontKey="{F66BDC8F-32CC-4565-86B9-6C18C3571929}"/>
  </w:font>
  <w:font w:name="方正小标宋简体">
    <w:panose1 w:val="03000509000000000000"/>
    <w:charset w:val="86"/>
    <w:family w:val="auto"/>
    <w:pitch w:val="default"/>
    <w:sig w:usb0="00000001" w:usb1="080E0000" w:usb2="00000000" w:usb3="00000000" w:csb0="00040000" w:csb1="00000000"/>
    <w:embedRegular r:id="rId5" w:fontKey="{FF0E325F-B523-40A6-A396-C346778EDD12}"/>
  </w:font>
  <w:font w:name="方正楷体简体">
    <w:panose1 w:val="02000000000000000000"/>
    <w:charset w:val="86"/>
    <w:family w:val="auto"/>
    <w:pitch w:val="default"/>
    <w:sig w:usb0="00000001" w:usb1="080E0000" w:usb2="00000000" w:usb3="00000000" w:csb0="00040000" w:csb1="00000000"/>
    <w:embedRegular r:id="rId6" w:fontKey="{A7C98E7A-B170-4F58-9135-552FB894BE94}"/>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2E56">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09B3E">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07509B3E">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7CCC6E3E">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2CF8C">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AEB5D8">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2AEB5D8">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D2BE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F8D2BEC"/>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7DD4">
    <w:pPr>
      <w:pStyle w:val="9"/>
      <w:pBdr>
        <w:bottom w:val="none" w:color="auto" w:sz="0" w:space="1"/>
      </w:pBdr>
      <w:ind w:firstLine="0"/>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74690498" name="文本框 5746904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F5A9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CE1HbTUCAABlBAAADgAAAAAAAAABACAAAAAfAQAAZHJzL2Uyb0RvYy54bWxQ&#10;SwUGAAAAAAYABgBZAQAAxgUAAAAA&#10;">
              <v:fill on="f" focussize="0,0"/>
              <v:stroke on="f" weight="0.5pt"/>
              <v:imagedata o:title=""/>
              <o:lock v:ext="edit" aspectratio="f"/>
              <v:textbox inset="0mm,0mm,0mm,0mm" style="mso-fit-shape-to-text:t;">
                <w:txbxContent>
                  <w:p w14:paraId="42EF5A90"/>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76272A"/>
    <w:multiLevelType w:val="multilevel"/>
    <w:tmpl w:val="2676272A"/>
    <w:lvl w:ilvl="0" w:tentative="0">
      <w:start w:val="1"/>
      <w:numFmt w:val="decimal"/>
      <w:suff w:val="nothing"/>
      <w:lvlText w:val="%1."/>
      <w:lvlJc w:val="left"/>
      <w:pPr>
        <w:ind w:left="980" w:hanging="42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22C4D"/>
    <w:rsid w:val="00027CF7"/>
    <w:rsid w:val="000343B9"/>
    <w:rsid w:val="00065343"/>
    <w:rsid w:val="00065AD5"/>
    <w:rsid w:val="000D3132"/>
    <w:rsid w:val="000D4071"/>
    <w:rsid w:val="001148D3"/>
    <w:rsid w:val="00120F9A"/>
    <w:rsid w:val="00127F9D"/>
    <w:rsid w:val="0013065B"/>
    <w:rsid w:val="001344B2"/>
    <w:rsid w:val="00134855"/>
    <w:rsid w:val="00145CA9"/>
    <w:rsid w:val="00145DD7"/>
    <w:rsid w:val="00162341"/>
    <w:rsid w:val="001708DE"/>
    <w:rsid w:val="001724D3"/>
    <w:rsid w:val="00172A27"/>
    <w:rsid w:val="00180637"/>
    <w:rsid w:val="001A7A5A"/>
    <w:rsid w:val="001D1FC2"/>
    <w:rsid w:val="001E5796"/>
    <w:rsid w:val="001F5C32"/>
    <w:rsid w:val="00243F87"/>
    <w:rsid w:val="002539F8"/>
    <w:rsid w:val="002570D0"/>
    <w:rsid w:val="00266BA5"/>
    <w:rsid w:val="00287756"/>
    <w:rsid w:val="002F7B42"/>
    <w:rsid w:val="003133F3"/>
    <w:rsid w:val="00317DCF"/>
    <w:rsid w:val="00320D39"/>
    <w:rsid w:val="0032304E"/>
    <w:rsid w:val="00332C7B"/>
    <w:rsid w:val="00380FC9"/>
    <w:rsid w:val="00384CF2"/>
    <w:rsid w:val="003942E4"/>
    <w:rsid w:val="003C0388"/>
    <w:rsid w:val="003D5286"/>
    <w:rsid w:val="003E2D83"/>
    <w:rsid w:val="003E30D4"/>
    <w:rsid w:val="003F0E80"/>
    <w:rsid w:val="003F4549"/>
    <w:rsid w:val="00415B00"/>
    <w:rsid w:val="004255E8"/>
    <w:rsid w:val="0044122C"/>
    <w:rsid w:val="00443DB6"/>
    <w:rsid w:val="004549BF"/>
    <w:rsid w:val="004646A3"/>
    <w:rsid w:val="00465D4B"/>
    <w:rsid w:val="00490688"/>
    <w:rsid w:val="005512A0"/>
    <w:rsid w:val="00551BFB"/>
    <w:rsid w:val="00585F86"/>
    <w:rsid w:val="005E6F67"/>
    <w:rsid w:val="005F18EA"/>
    <w:rsid w:val="005F30FB"/>
    <w:rsid w:val="00604A9B"/>
    <w:rsid w:val="00625E84"/>
    <w:rsid w:val="00646411"/>
    <w:rsid w:val="0069157A"/>
    <w:rsid w:val="006C308B"/>
    <w:rsid w:val="006F2143"/>
    <w:rsid w:val="007118F7"/>
    <w:rsid w:val="007221E5"/>
    <w:rsid w:val="007304E9"/>
    <w:rsid w:val="007510A0"/>
    <w:rsid w:val="007A714B"/>
    <w:rsid w:val="007B0D55"/>
    <w:rsid w:val="007B6521"/>
    <w:rsid w:val="007C12F8"/>
    <w:rsid w:val="007D13A4"/>
    <w:rsid w:val="007E5CD9"/>
    <w:rsid w:val="00804DDE"/>
    <w:rsid w:val="00844FFA"/>
    <w:rsid w:val="0085646D"/>
    <w:rsid w:val="008700E1"/>
    <w:rsid w:val="00870DA1"/>
    <w:rsid w:val="00874752"/>
    <w:rsid w:val="00891D33"/>
    <w:rsid w:val="008B2190"/>
    <w:rsid w:val="008B3C2A"/>
    <w:rsid w:val="008C7942"/>
    <w:rsid w:val="008D1222"/>
    <w:rsid w:val="008F709E"/>
    <w:rsid w:val="00913AAB"/>
    <w:rsid w:val="00915BF4"/>
    <w:rsid w:val="00916CC3"/>
    <w:rsid w:val="00934B72"/>
    <w:rsid w:val="009469D8"/>
    <w:rsid w:val="00947CAA"/>
    <w:rsid w:val="00970916"/>
    <w:rsid w:val="00977F0D"/>
    <w:rsid w:val="00982A1F"/>
    <w:rsid w:val="00984364"/>
    <w:rsid w:val="00990626"/>
    <w:rsid w:val="009A14D8"/>
    <w:rsid w:val="00A21DA0"/>
    <w:rsid w:val="00A234C6"/>
    <w:rsid w:val="00A40427"/>
    <w:rsid w:val="00A6426B"/>
    <w:rsid w:val="00A7593B"/>
    <w:rsid w:val="00A83D99"/>
    <w:rsid w:val="00A8572E"/>
    <w:rsid w:val="00A97621"/>
    <w:rsid w:val="00AB5C77"/>
    <w:rsid w:val="00AC4CCA"/>
    <w:rsid w:val="00AD1C0E"/>
    <w:rsid w:val="00AD64C4"/>
    <w:rsid w:val="00AE0EA5"/>
    <w:rsid w:val="00B0025A"/>
    <w:rsid w:val="00B07D55"/>
    <w:rsid w:val="00B238E5"/>
    <w:rsid w:val="00B54DD1"/>
    <w:rsid w:val="00B61B81"/>
    <w:rsid w:val="00B86407"/>
    <w:rsid w:val="00BA4573"/>
    <w:rsid w:val="00BB0157"/>
    <w:rsid w:val="00BC1E79"/>
    <w:rsid w:val="00BC3771"/>
    <w:rsid w:val="00BD73FD"/>
    <w:rsid w:val="00BF1745"/>
    <w:rsid w:val="00C10A63"/>
    <w:rsid w:val="00C15E2B"/>
    <w:rsid w:val="00C2036B"/>
    <w:rsid w:val="00C27DBC"/>
    <w:rsid w:val="00C4082F"/>
    <w:rsid w:val="00C42AC9"/>
    <w:rsid w:val="00C46DF1"/>
    <w:rsid w:val="00C473DE"/>
    <w:rsid w:val="00C57E48"/>
    <w:rsid w:val="00C60C5F"/>
    <w:rsid w:val="00C95EE1"/>
    <w:rsid w:val="00CB3663"/>
    <w:rsid w:val="00CD1115"/>
    <w:rsid w:val="00CE47F8"/>
    <w:rsid w:val="00CF1087"/>
    <w:rsid w:val="00CF395F"/>
    <w:rsid w:val="00D0292A"/>
    <w:rsid w:val="00D03F28"/>
    <w:rsid w:val="00D10437"/>
    <w:rsid w:val="00D17FF2"/>
    <w:rsid w:val="00D32F3D"/>
    <w:rsid w:val="00D40684"/>
    <w:rsid w:val="00D674C9"/>
    <w:rsid w:val="00DA2CFE"/>
    <w:rsid w:val="00DB0266"/>
    <w:rsid w:val="00DB4299"/>
    <w:rsid w:val="00DD6F63"/>
    <w:rsid w:val="00DF4201"/>
    <w:rsid w:val="00E12623"/>
    <w:rsid w:val="00E21D9A"/>
    <w:rsid w:val="00E26327"/>
    <w:rsid w:val="00E54124"/>
    <w:rsid w:val="00E57013"/>
    <w:rsid w:val="00EA5C64"/>
    <w:rsid w:val="00EB7419"/>
    <w:rsid w:val="00EB7CC9"/>
    <w:rsid w:val="00EC36B4"/>
    <w:rsid w:val="00EC4E9D"/>
    <w:rsid w:val="00EE02EB"/>
    <w:rsid w:val="00EE1A30"/>
    <w:rsid w:val="00EE3529"/>
    <w:rsid w:val="00EE48FB"/>
    <w:rsid w:val="00EE6953"/>
    <w:rsid w:val="00EE7FC6"/>
    <w:rsid w:val="00F274AA"/>
    <w:rsid w:val="00F30D9C"/>
    <w:rsid w:val="00F46E00"/>
    <w:rsid w:val="00F50B3A"/>
    <w:rsid w:val="00F534D0"/>
    <w:rsid w:val="00F80E20"/>
    <w:rsid w:val="00FC3561"/>
    <w:rsid w:val="00FE38B2"/>
    <w:rsid w:val="00FF3147"/>
    <w:rsid w:val="01056705"/>
    <w:rsid w:val="01AE1362"/>
    <w:rsid w:val="028212C5"/>
    <w:rsid w:val="0295277A"/>
    <w:rsid w:val="030550DE"/>
    <w:rsid w:val="0307791A"/>
    <w:rsid w:val="033E0682"/>
    <w:rsid w:val="03810B86"/>
    <w:rsid w:val="0385027D"/>
    <w:rsid w:val="03895C68"/>
    <w:rsid w:val="039D1411"/>
    <w:rsid w:val="03C46413"/>
    <w:rsid w:val="041F4DBF"/>
    <w:rsid w:val="04B51984"/>
    <w:rsid w:val="05014486"/>
    <w:rsid w:val="05370DC3"/>
    <w:rsid w:val="05704583"/>
    <w:rsid w:val="06F515E9"/>
    <w:rsid w:val="074574B7"/>
    <w:rsid w:val="076743EF"/>
    <w:rsid w:val="07B50534"/>
    <w:rsid w:val="0815093A"/>
    <w:rsid w:val="08CA0DBA"/>
    <w:rsid w:val="08DA47AD"/>
    <w:rsid w:val="0AA10A64"/>
    <w:rsid w:val="0AF44EAD"/>
    <w:rsid w:val="0B386398"/>
    <w:rsid w:val="0B9335CE"/>
    <w:rsid w:val="0CC90B55"/>
    <w:rsid w:val="0D7C008D"/>
    <w:rsid w:val="0DA06897"/>
    <w:rsid w:val="0DF462ED"/>
    <w:rsid w:val="0E19564B"/>
    <w:rsid w:val="0E22759B"/>
    <w:rsid w:val="0E5E23AA"/>
    <w:rsid w:val="0E7F3C56"/>
    <w:rsid w:val="0EF610D2"/>
    <w:rsid w:val="0F212B2D"/>
    <w:rsid w:val="0FCEE19E"/>
    <w:rsid w:val="0FEDD33C"/>
    <w:rsid w:val="10C177C0"/>
    <w:rsid w:val="10E347A1"/>
    <w:rsid w:val="10FB12CE"/>
    <w:rsid w:val="110638D8"/>
    <w:rsid w:val="1129551B"/>
    <w:rsid w:val="11A54F88"/>
    <w:rsid w:val="129916BB"/>
    <w:rsid w:val="12F31522"/>
    <w:rsid w:val="12F71BB3"/>
    <w:rsid w:val="134E407D"/>
    <w:rsid w:val="13EE0842"/>
    <w:rsid w:val="144B4CE8"/>
    <w:rsid w:val="14F52C04"/>
    <w:rsid w:val="155B04E5"/>
    <w:rsid w:val="15762967"/>
    <w:rsid w:val="15FF6AB8"/>
    <w:rsid w:val="16B348F3"/>
    <w:rsid w:val="16BA737C"/>
    <w:rsid w:val="17404D18"/>
    <w:rsid w:val="179E79D9"/>
    <w:rsid w:val="186A5A33"/>
    <w:rsid w:val="18A93AFC"/>
    <w:rsid w:val="18C55A5F"/>
    <w:rsid w:val="18DD5A8A"/>
    <w:rsid w:val="19430B61"/>
    <w:rsid w:val="196B6F54"/>
    <w:rsid w:val="19CD71FA"/>
    <w:rsid w:val="1A94413A"/>
    <w:rsid w:val="1AC82436"/>
    <w:rsid w:val="1B5763C6"/>
    <w:rsid w:val="1BAA0BEC"/>
    <w:rsid w:val="1BDF6BC8"/>
    <w:rsid w:val="1C2A7ED1"/>
    <w:rsid w:val="1C535707"/>
    <w:rsid w:val="1D4F18C5"/>
    <w:rsid w:val="1D5C6857"/>
    <w:rsid w:val="1D631052"/>
    <w:rsid w:val="1D9444AE"/>
    <w:rsid w:val="1D9A1CE4"/>
    <w:rsid w:val="1EBF8E91"/>
    <w:rsid w:val="1ED35C04"/>
    <w:rsid w:val="1F406C39"/>
    <w:rsid w:val="1F5275D0"/>
    <w:rsid w:val="1FE92B41"/>
    <w:rsid w:val="20CB7E98"/>
    <w:rsid w:val="222D5CA1"/>
    <w:rsid w:val="235D6114"/>
    <w:rsid w:val="23F46FD7"/>
    <w:rsid w:val="24101808"/>
    <w:rsid w:val="24283899"/>
    <w:rsid w:val="248C4080"/>
    <w:rsid w:val="257C14F2"/>
    <w:rsid w:val="262D6E6F"/>
    <w:rsid w:val="26331263"/>
    <w:rsid w:val="265058AE"/>
    <w:rsid w:val="26DD00C8"/>
    <w:rsid w:val="273B0505"/>
    <w:rsid w:val="277338DD"/>
    <w:rsid w:val="27FF4D71"/>
    <w:rsid w:val="281C39C3"/>
    <w:rsid w:val="282B56B9"/>
    <w:rsid w:val="28317601"/>
    <w:rsid w:val="28EA1A45"/>
    <w:rsid w:val="294B0B24"/>
    <w:rsid w:val="29581F66"/>
    <w:rsid w:val="29942B89"/>
    <w:rsid w:val="2A14341E"/>
    <w:rsid w:val="2A210B04"/>
    <w:rsid w:val="2A2368F1"/>
    <w:rsid w:val="2A7F945E"/>
    <w:rsid w:val="2A817549"/>
    <w:rsid w:val="2ACD2201"/>
    <w:rsid w:val="2AF467D7"/>
    <w:rsid w:val="2B8F2245"/>
    <w:rsid w:val="2B984D5A"/>
    <w:rsid w:val="2BBE5215"/>
    <w:rsid w:val="2BD8212D"/>
    <w:rsid w:val="2BFDA77C"/>
    <w:rsid w:val="2C66157A"/>
    <w:rsid w:val="2CED406D"/>
    <w:rsid w:val="2CF33CB4"/>
    <w:rsid w:val="2D324D1A"/>
    <w:rsid w:val="2D525A3B"/>
    <w:rsid w:val="2D6319D3"/>
    <w:rsid w:val="2DCD610C"/>
    <w:rsid w:val="2DF126AA"/>
    <w:rsid w:val="2DF91330"/>
    <w:rsid w:val="2E930D0D"/>
    <w:rsid w:val="2EAB4317"/>
    <w:rsid w:val="2EBDC04F"/>
    <w:rsid w:val="2F3274A5"/>
    <w:rsid w:val="2F552ED6"/>
    <w:rsid w:val="2F70357F"/>
    <w:rsid w:val="2F8920EB"/>
    <w:rsid w:val="2FF755DD"/>
    <w:rsid w:val="302D689D"/>
    <w:rsid w:val="3052247A"/>
    <w:rsid w:val="3090670D"/>
    <w:rsid w:val="30D4086C"/>
    <w:rsid w:val="312B48AF"/>
    <w:rsid w:val="32A47AB4"/>
    <w:rsid w:val="32AC5D7B"/>
    <w:rsid w:val="32CB27BC"/>
    <w:rsid w:val="32FC75D4"/>
    <w:rsid w:val="33D34794"/>
    <w:rsid w:val="34B42BB5"/>
    <w:rsid w:val="34C73C1C"/>
    <w:rsid w:val="34C957E7"/>
    <w:rsid w:val="359E6C74"/>
    <w:rsid w:val="36001598"/>
    <w:rsid w:val="360308FA"/>
    <w:rsid w:val="36783E87"/>
    <w:rsid w:val="36870F62"/>
    <w:rsid w:val="369B1CB2"/>
    <w:rsid w:val="369F01D5"/>
    <w:rsid w:val="36AF3103"/>
    <w:rsid w:val="36BF54EC"/>
    <w:rsid w:val="36DC449D"/>
    <w:rsid w:val="36EDA54C"/>
    <w:rsid w:val="372D446F"/>
    <w:rsid w:val="377DC02A"/>
    <w:rsid w:val="37BA7D64"/>
    <w:rsid w:val="37BB122C"/>
    <w:rsid w:val="37E36263"/>
    <w:rsid w:val="37F72B7F"/>
    <w:rsid w:val="384E1A39"/>
    <w:rsid w:val="38D85C62"/>
    <w:rsid w:val="391FD347"/>
    <w:rsid w:val="3A3949DD"/>
    <w:rsid w:val="3A5F4A38"/>
    <w:rsid w:val="3AE5274E"/>
    <w:rsid w:val="3B3522AA"/>
    <w:rsid w:val="3B3D6F96"/>
    <w:rsid w:val="3B626037"/>
    <w:rsid w:val="3B6A3F8A"/>
    <w:rsid w:val="3B9B38E9"/>
    <w:rsid w:val="3BA9E31C"/>
    <w:rsid w:val="3BEE4A57"/>
    <w:rsid w:val="3D1F22E5"/>
    <w:rsid w:val="3D997564"/>
    <w:rsid w:val="3DD12550"/>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5C18F8"/>
    <w:rsid w:val="4294088C"/>
    <w:rsid w:val="42982F61"/>
    <w:rsid w:val="42A2347D"/>
    <w:rsid w:val="42E77859"/>
    <w:rsid w:val="42EB7271"/>
    <w:rsid w:val="43802285"/>
    <w:rsid w:val="43D2284D"/>
    <w:rsid w:val="43ED42A2"/>
    <w:rsid w:val="44865DC2"/>
    <w:rsid w:val="44A86EA6"/>
    <w:rsid w:val="44BA13E0"/>
    <w:rsid w:val="44FE2B7A"/>
    <w:rsid w:val="452477C4"/>
    <w:rsid w:val="455812EC"/>
    <w:rsid w:val="455851CB"/>
    <w:rsid w:val="45761D23"/>
    <w:rsid w:val="459B16D3"/>
    <w:rsid w:val="462654C2"/>
    <w:rsid w:val="462A15BD"/>
    <w:rsid w:val="470761E0"/>
    <w:rsid w:val="477AA038"/>
    <w:rsid w:val="481D51B8"/>
    <w:rsid w:val="48B40588"/>
    <w:rsid w:val="48D56225"/>
    <w:rsid w:val="49000622"/>
    <w:rsid w:val="49605DAC"/>
    <w:rsid w:val="49FFC2D1"/>
    <w:rsid w:val="4A3F0AC3"/>
    <w:rsid w:val="4AFA2C7B"/>
    <w:rsid w:val="4B404837"/>
    <w:rsid w:val="4B6B11A9"/>
    <w:rsid w:val="4B863FDA"/>
    <w:rsid w:val="4BC23D1C"/>
    <w:rsid w:val="4BDE4024"/>
    <w:rsid w:val="4C252093"/>
    <w:rsid w:val="4C907F6D"/>
    <w:rsid w:val="4CAE35BE"/>
    <w:rsid w:val="4D6E449B"/>
    <w:rsid w:val="4E7F4CED"/>
    <w:rsid w:val="4F7241B1"/>
    <w:rsid w:val="4FB057EA"/>
    <w:rsid w:val="4FFFCD54"/>
    <w:rsid w:val="507D0BBC"/>
    <w:rsid w:val="507E6B2A"/>
    <w:rsid w:val="51290B58"/>
    <w:rsid w:val="51381763"/>
    <w:rsid w:val="52265F38"/>
    <w:rsid w:val="52EF2BDF"/>
    <w:rsid w:val="53831DD2"/>
    <w:rsid w:val="53D138E8"/>
    <w:rsid w:val="53FE2BF5"/>
    <w:rsid w:val="543748C0"/>
    <w:rsid w:val="55AC2CD2"/>
    <w:rsid w:val="55B300C2"/>
    <w:rsid w:val="55B812E3"/>
    <w:rsid w:val="561A2F05"/>
    <w:rsid w:val="563D0083"/>
    <w:rsid w:val="56934204"/>
    <w:rsid w:val="56A7003A"/>
    <w:rsid w:val="56DC53F6"/>
    <w:rsid w:val="56EF3BA2"/>
    <w:rsid w:val="56F7792F"/>
    <w:rsid w:val="575D29C4"/>
    <w:rsid w:val="575E5E0B"/>
    <w:rsid w:val="577B4EF8"/>
    <w:rsid w:val="579A41D9"/>
    <w:rsid w:val="57BD0169"/>
    <w:rsid w:val="57E13BCA"/>
    <w:rsid w:val="57F939E1"/>
    <w:rsid w:val="584F0184"/>
    <w:rsid w:val="5864421C"/>
    <w:rsid w:val="58CA26BF"/>
    <w:rsid w:val="5901172B"/>
    <w:rsid w:val="59065CB4"/>
    <w:rsid w:val="596C2DB0"/>
    <w:rsid w:val="59821BED"/>
    <w:rsid w:val="5AB4383C"/>
    <w:rsid w:val="5ABB2895"/>
    <w:rsid w:val="5B3C271A"/>
    <w:rsid w:val="5B9952E7"/>
    <w:rsid w:val="5C5537BA"/>
    <w:rsid w:val="5C5872CD"/>
    <w:rsid w:val="5C694A22"/>
    <w:rsid w:val="5D07484F"/>
    <w:rsid w:val="5D3C5456"/>
    <w:rsid w:val="5D5BF516"/>
    <w:rsid w:val="5DAF3909"/>
    <w:rsid w:val="5FE31B11"/>
    <w:rsid w:val="5FF4FC2B"/>
    <w:rsid w:val="5FFBCD3B"/>
    <w:rsid w:val="5FFD34BB"/>
    <w:rsid w:val="5FFE5558"/>
    <w:rsid w:val="6020741B"/>
    <w:rsid w:val="608914CC"/>
    <w:rsid w:val="60C364F2"/>
    <w:rsid w:val="615362FF"/>
    <w:rsid w:val="615C16D6"/>
    <w:rsid w:val="61876B95"/>
    <w:rsid w:val="618A3DC3"/>
    <w:rsid w:val="627C5614"/>
    <w:rsid w:val="62B74F26"/>
    <w:rsid w:val="62BA758E"/>
    <w:rsid w:val="62BB6119"/>
    <w:rsid w:val="62DB2B6C"/>
    <w:rsid w:val="633914DA"/>
    <w:rsid w:val="634E45C9"/>
    <w:rsid w:val="63A71F74"/>
    <w:rsid w:val="63AF6478"/>
    <w:rsid w:val="63DDBBBB"/>
    <w:rsid w:val="65A32AFE"/>
    <w:rsid w:val="65C7404D"/>
    <w:rsid w:val="65F17436"/>
    <w:rsid w:val="660B715E"/>
    <w:rsid w:val="66B18282"/>
    <w:rsid w:val="66EE54A9"/>
    <w:rsid w:val="67551304"/>
    <w:rsid w:val="675C7C9C"/>
    <w:rsid w:val="67AB4C59"/>
    <w:rsid w:val="67BDF9D3"/>
    <w:rsid w:val="67C647C0"/>
    <w:rsid w:val="684306E9"/>
    <w:rsid w:val="68723580"/>
    <w:rsid w:val="68994500"/>
    <w:rsid w:val="697F1380"/>
    <w:rsid w:val="699A1F8A"/>
    <w:rsid w:val="69A93917"/>
    <w:rsid w:val="69AC355D"/>
    <w:rsid w:val="69E5B8E5"/>
    <w:rsid w:val="6A4A3BFD"/>
    <w:rsid w:val="6ACA2779"/>
    <w:rsid w:val="6B1029D1"/>
    <w:rsid w:val="6BD9F023"/>
    <w:rsid w:val="6C75429C"/>
    <w:rsid w:val="6C82343C"/>
    <w:rsid w:val="6CD785FD"/>
    <w:rsid w:val="6D8E68B6"/>
    <w:rsid w:val="6DBA7515"/>
    <w:rsid w:val="6DFF3390"/>
    <w:rsid w:val="6E761153"/>
    <w:rsid w:val="6EF36040"/>
    <w:rsid w:val="6EFF2B7B"/>
    <w:rsid w:val="6F493902"/>
    <w:rsid w:val="6FBF7F56"/>
    <w:rsid w:val="6FC06BC3"/>
    <w:rsid w:val="6FEB4FEB"/>
    <w:rsid w:val="6FEF29B3"/>
    <w:rsid w:val="6FEF7AF1"/>
    <w:rsid w:val="6FF2CBB9"/>
    <w:rsid w:val="6FF658FB"/>
    <w:rsid w:val="70066BB1"/>
    <w:rsid w:val="711A3103"/>
    <w:rsid w:val="711F09A7"/>
    <w:rsid w:val="71755DD4"/>
    <w:rsid w:val="71D4087A"/>
    <w:rsid w:val="71DDC9F2"/>
    <w:rsid w:val="71E34413"/>
    <w:rsid w:val="71FFC0C1"/>
    <w:rsid w:val="726C367A"/>
    <w:rsid w:val="727D4F24"/>
    <w:rsid w:val="72A70FAA"/>
    <w:rsid w:val="73113F43"/>
    <w:rsid w:val="734944D8"/>
    <w:rsid w:val="73B7ADB8"/>
    <w:rsid w:val="740A1865"/>
    <w:rsid w:val="747FFD7A"/>
    <w:rsid w:val="74B54142"/>
    <w:rsid w:val="74E42203"/>
    <w:rsid w:val="75101AA2"/>
    <w:rsid w:val="758650B4"/>
    <w:rsid w:val="75A97E24"/>
    <w:rsid w:val="75DD4904"/>
    <w:rsid w:val="75EF787F"/>
    <w:rsid w:val="75FA3F3B"/>
    <w:rsid w:val="76778448"/>
    <w:rsid w:val="771B63CD"/>
    <w:rsid w:val="77245415"/>
    <w:rsid w:val="7771949D"/>
    <w:rsid w:val="77BF2551"/>
    <w:rsid w:val="77BFD273"/>
    <w:rsid w:val="77EDB0D9"/>
    <w:rsid w:val="782E0A91"/>
    <w:rsid w:val="788D4C3C"/>
    <w:rsid w:val="78EDD24C"/>
    <w:rsid w:val="7922343B"/>
    <w:rsid w:val="7926388B"/>
    <w:rsid w:val="79521C10"/>
    <w:rsid w:val="795E17F1"/>
    <w:rsid w:val="79D42C0A"/>
    <w:rsid w:val="7A582C1B"/>
    <w:rsid w:val="7A727261"/>
    <w:rsid w:val="7A83401C"/>
    <w:rsid w:val="7B204EC5"/>
    <w:rsid w:val="7B7EBDF0"/>
    <w:rsid w:val="7B8E17E2"/>
    <w:rsid w:val="7B93031C"/>
    <w:rsid w:val="7B9FD11C"/>
    <w:rsid w:val="7BBFBDE8"/>
    <w:rsid w:val="7BCC39B7"/>
    <w:rsid w:val="7BEB4051"/>
    <w:rsid w:val="7CDE1835"/>
    <w:rsid w:val="7CFC4664"/>
    <w:rsid w:val="7D4E5235"/>
    <w:rsid w:val="7D7B5896"/>
    <w:rsid w:val="7D7BD595"/>
    <w:rsid w:val="7E5751DF"/>
    <w:rsid w:val="7E6B12CB"/>
    <w:rsid w:val="7E7273D9"/>
    <w:rsid w:val="7E77D991"/>
    <w:rsid w:val="7EB151EC"/>
    <w:rsid w:val="7EBDF124"/>
    <w:rsid w:val="7EBF5C24"/>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font11"/>
    <w:basedOn w:val="15"/>
    <w:qFormat/>
    <w:uiPriority w:val="0"/>
    <w:rPr>
      <w:rFonts w:hint="eastAsia" w:ascii="宋体" w:hAnsi="宋体" w:eastAsia="宋体" w:cs="宋体"/>
      <w:color w:val="000000"/>
      <w:sz w:val="21"/>
      <w:szCs w:val="21"/>
      <w:u w:val="none"/>
    </w:rPr>
  </w:style>
  <w:style w:type="character" w:customStyle="1" w:styleId="22">
    <w:name w:val="font01"/>
    <w:basedOn w:val="15"/>
    <w:qFormat/>
    <w:uiPriority w:val="0"/>
    <w:rPr>
      <w:rFonts w:hint="default" w:ascii="Calibri" w:hAnsi="Calibri" w:cs="Calibri"/>
      <w:color w:val="000000"/>
      <w:sz w:val="21"/>
      <w:szCs w:val="21"/>
      <w:u w:val="none"/>
    </w:rPr>
  </w:style>
  <w:style w:type="character" w:customStyle="1" w:styleId="23">
    <w:name w:val="font71"/>
    <w:basedOn w:val="15"/>
    <w:qFormat/>
    <w:uiPriority w:val="0"/>
    <w:rPr>
      <w:rFonts w:hint="eastAsia" w:ascii="仿宋" w:hAnsi="仿宋" w:eastAsia="仿宋" w:cs="仿宋"/>
      <w:b/>
      <w:color w:val="000000"/>
      <w:sz w:val="24"/>
      <w:szCs w:val="24"/>
      <w:u w:val="none"/>
    </w:rPr>
  </w:style>
  <w:style w:type="character" w:customStyle="1" w:styleId="24">
    <w:name w:val="font51"/>
    <w:basedOn w:val="15"/>
    <w:qFormat/>
    <w:uiPriority w:val="0"/>
    <w:rPr>
      <w:rFonts w:hint="eastAsia" w:ascii="仿宋" w:hAnsi="仿宋" w:eastAsia="仿宋" w:cs="仿宋"/>
      <w:color w:val="000000"/>
      <w:sz w:val="24"/>
      <w:szCs w:val="24"/>
      <w:u w:val="none"/>
    </w:rPr>
  </w:style>
  <w:style w:type="character" w:customStyle="1" w:styleId="25">
    <w:name w:val="font31"/>
    <w:basedOn w:val="15"/>
    <w:qFormat/>
    <w:uiPriority w:val="0"/>
    <w:rPr>
      <w:rFonts w:hint="eastAsia" w:ascii="宋体" w:hAnsi="宋体" w:eastAsia="宋体" w:cs="宋体"/>
      <w:b/>
      <w:color w:val="000000"/>
      <w:sz w:val="22"/>
      <w:szCs w:val="22"/>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character" w:customStyle="1" w:styleId="27">
    <w:name w:val="font41"/>
    <w:basedOn w:val="15"/>
    <w:qFormat/>
    <w:uiPriority w:val="0"/>
    <w:rPr>
      <w:rFonts w:hint="default" w:ascii="Times New Roman" w:hAnsi="Times New Roman" w:cs="Times New Roman"/>
      <w:b/>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unhideWhenUsed/>
    <w:qFormat/>
    <w:uiPriority w:val="99"/>
    <w:rPr>
      <w:rFonts w:eastAsia="仿宋_GB2312" w:asciiTheme="minorHAnsi" w:hAnsiTheme="minorHAnsi" w:cstheme="minorBidi"/>
      <w:kern w:val="2"/>
      <w:sz w:val="28"/>
      <w:szCs w:val="22"/>
      <w:lang w:val="en-US" w:eastAsia="zh-CN" w:bidi="ar-SA"/>
    </w:rPr>
  </w:style>
  <w:style w:type="character" w:customStyle="1" w:styleId="32">
    <w:name w:val="标题 2 字符"/>
    <w:basedOn w:val="15"/>
    <w:link w:val="3"/>
    <w:semiHidden/>
    <w:qFormat/>
    <w:uiPriority w:val="9"/>
    <w:rPr>
      <w:rFonts w:asciiTheme="majorHAnsi" w:hAnsiTheme="majorHAnsi" w:eastAsiaTheme="majorEastAsia" w:cstheme="majorBidi"/>
      <w:b/>
      <w:bCs/>
      <w:kern w:val="2"/>
      <w:sz w:val="32"/>
      <w:szCs w:val="32"/>
    </w:rPr>
  </w:style>
  <w:style w:type="paragraph" w:customStyle="1" w:styleId="33">
    <w:name w:val="Revision"/>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1716</Words>
  <Characters>1924</Characters>
  <Lines>73</Lines>
  <Paragraphs>20</Paragraphs>
  <TotalTime>0</TotalTime>
  <ScaleCrop>false</ScaleCrop>
  <LinksUpToDate>false</LinksUpToDate>
  <CharactersWithSpaces>1945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cp:lastPrinted>2024-11-06T08:58:00Z</cp:lastPrinted>
  <dcterms:modified xsi:type="dcterms:W3CDTF">2025-01-08T01:34:05Z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