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07556">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highlight w:val="none"/>
        </w:rPr>
      </w:pPr>
      <w:bookmarkStart w:id="0" w:name="_Toc32467"/>
      <w:bookmarkStart w:id="1" w:name="_Toc29524"/>
      <w:bookmarkStart w:id="2" w:name="_Toc22314"/>
      <w:bookmarkStart w:id="3" w:name="_Toc14462_WPSOffice_Level1"/>
    </w:p>
    <w:p w14:paraId="569ADBA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3736E77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33E925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41632C4F">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0EDB3C1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6891BD8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65B723D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59F527A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1E5815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方正仿宋简体" w:hAnsi="方正仿宋简体" w:eastAsia="方正仿宋简体" w:cs="方正仿宋简体"/>
          <w:color w:val="333333"/>
          <w:kern w:val="0"/>
          <w:sz w:val="32"/>
          <w:szCs w:val="32"/>
          <w:highlight w:val="none"/>
          <w:lang w:eastAsia="zh-CN"/>
        </w:rPr>
      </w:pPr>
      <w:r>
        <w:rPr>
          <w:rFonts w:hint="eastAsia" w:ascii="方正仿宋简体" w:hAnsi="方正仿宋简体" w:eastAsia="方正仿宋简体" w:cs="方正仿宋简体"/>
          <w:color w:val="333333"/>
          <w:kern w:val="0"/>
          <w:sz w:val="32"/>
          <w:szCs w:val="32"/>
          <w:highlight w:val="none"/>
        </w:rPr>
        <w:t>被评价单位名称：</w:t>
      </w:r>
      <w:r>
        <w:rPr>
          <w:rFonts w:hint="eastAsia" w:ascii="方正仿宋简体" w:hAnsi="方正仿宋简体" w:eastAsia="方正仿宋简体" w:cs="方正仿宋简体"/>
          <w:color w:val="333333"/>
          <w:kern w:val="0"/>
          <w:sz w:val="32"/>
          <w:szCs w:val="32"/>
          <w:highlight w:val="none"/>
          <w:lang w:eastAsia="zh-CN"/>
        </w:rPr>
        <w:t>泸桥镇人民政府</w:t>
      </w:r>
    </w:p>
    <w:p w14:paraId="177FF609">
      <w:pPr>
        <w:keepNext w:val="0"/>
        <w:keepLines w:val="0"/>
        <w:pageBreakBefore w:val="0"/>
        <w:widowControl/>
        <w:kinsoku/>
        <w:wordWrap/>
        <w:overflowPunct/>
        <w:topLinePunct w:val="0"/>
        <w:autoSpaceDE/>
        <w:autoSpaceDN/>
        <w:bidi w:val="0"/>
        <w:adjustRightInd/>
        <w:snapToGrid/>
        <w:spacing w:line="600" w:lineRule="exact"/>
        <w:ind w:left="1600" w:leftChars="0" w:hanging="1600" w:hangingChars="500"/>
        <w:jc w:val="left"/>
        <w:textAlignment w:val="auto"/>
        <w:rPr>
          <w:rFonts w:hint="default" w:ascii="Times New Roman" w:hAnsi="Times New Roman" w:eastAsia="方正仿宋简体" w:cs="Times New Roman"/>
          <w:color w:val="333333"/>
          <w:kern w:val="0"/>
          <w:sz w:val="32"/>
          <w:szCs w:val="32"/>
          <w:highlight w:val="none"/>
        </w:rPr>
      </w:pPr>
      <w:r>
        <w:rPr>
          <w:rFonts w:hint="default" w:ascii="Times New Roman" w:hAnsi="Times New Roman" w:eastAsia="方正仿宋简体" w:cs="Times New Roman"/>
          <w:color w:val="333333"/>
          <w:kern w:val="0"/>
          <w:sz w:val="32"/>
          <w:szCs w:val="32"/>
          <w:highlight w:val="none"/>
        </w:rPr>
        <w:t>评价项目：</w:t>
      </w:r>
      <w:r>
        <w:rPr>
          <w:rFonts w:hint="default" w:ascii="Times New Roman" w:hAnsi="Times New Roman" w:eastAsia="方正仿宋简体" w:cs="Times New Roman"/>
          <w:color w:val="333333"/>
          <w:kern w:val="0"/>
          <w:sz w:val="32"/>
          <w:szCs w:val="32"/>
          <w:highlight w:val="none"/>
          <w:lang w:eastAsia="zh-CN"/>
        </w:rPr>
        <w:t>新城失地农民创业补贴2023年政府性基金支出项目</w:t>
      </w:r>
    </w:p>
    <w:p w14:paraId="6D8A4CF0">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287FA5DF">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1BACC510">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sz w:val="32"/>
          <w:szCs w:val="32"/>
          <w:highlight w:val="none"/>
        </w:rPr>
      </w:pPr>
    </w:p>
    <w:p w14:paraId="42C0C968">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br w:type="page"/>
      </w:r>
    </w:p>
    <w:p w14:paraId="797BFB23">
      <w:pPr>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泸桥镇人民政府</w:t>
      </w:r>
    </w:p>
    <w:bookmarkEnd w:id="0"/>
    <w:p w14:paraId="2A517559">
      <w:pPr>
        <w:pageBreakBefore w:val="0"/>
        <w:tabs>
          <w:tab w:val="left" w:pos="1058"/>
          <w:tab w:val="center" w:pos="4213"/>
        </w:tabs>
        <w:kinsoku/>
        <w:wordWrap/>
        <w:overflowPunct/>
        <w:topLinePunct w:val="0"/>
        <w:autoSpaceDE/>
        <w:autoSpaceDN/>
        <w:bidi w:val="0"/>
        <w:spacing w:line="600" w:lineRule="exact"/>
        <w:jc w:val="left"/>
        <w:rPr>
          <w:rFonts w:hint="eastAsia" w:ascii="方正小标宋简体" w:hAnsi="方正小标宋简体" w:eastAsia="方正小标宋简体" w:cs="方正小标宋简体"/>
          <w:sz w:val="44"/>
          <w:szCs w:val="44"/>
          <w:highlight w:val="none"/>
          <w:lang w:eastAsia="zh-CN"/>
        </w:rPr>
      </w:pPr>
      <w:bookmarkStart w:id="4" w:name="_Toc27398"/>
      <w:r>
        <w:rPr>
          <w:rFonts w:hint="eastAsia" w:ascii="方正小标宋简体" w:hAnsi="方正小标宋简体" w:eastAsia="方正小标宋简体" w:cs="方正小标宋简体"/>
          <w:sz w:val="44"/>
          <w:szCs w:val="44"/>
          <w:highlight w:val="none"/>
          <w:lang w:eastAsia="zh-CN"/>
        </w:rPr>
        <w:tab/>
      </w:r>
      <w:r>
        <w:rPr>
          <w:rFonts w:hint="eastAsia" w:ascii="方正小标宋简体" w:hAnsi="方正小标宋简体" w:eastAsia="方正小标宋简体" w:cs="方正小标宋简体"/>
          <w:sz w:val="44"/>
          <w:szCs w:val="44"/>
          <w:highlight w:val="none"/>
          <w:lang w:eastAsia="zh-CN"/>
        </w:rPr>
        <w:tab/>
      </w:r>
      <w:r>
        <w:rPr>
          <w:rFonts w:hint="eastAsia" w:ascii="方正小标宋简体" w:hAnsi="方正小标宋简体" w:eastAsia="方正小标宋简体" w:cs="方正小标宋简体"/>
          <w:sz w:val="44"/>
          <w:szCs w:val="44"/>
          <w:highlight w:val="none"/>
          <w:lang w:eastAsia="zh-CN"/>
        </w:rPr>
        <w:t>新城失地农民创业补贴</w:t>
      </w:r>
      <w:r>
        <w:rPr>
          <w:rFonts w:hint="default" w:ascii="Times New Roman" w:hAnsi="Times New Roman" w:eastAsia="方正小标宋简体" w:cs="Times New Roman"/>
          <w:sz w:val="44"/>
          <w:szCs w:val="44"/>
          <w:highlight w:val="none"/>
          <w:lang w:eastAsia="zh-CN"/>
        </w:rPr>
        <w:t>2023</w:t>
      </w:r>
      <w:r>
        <w:rPr>
          <w:rFonts w:hint="eastAsia" w:ascii="方正小标宋简体" w:hAnsi="方正小标宋简体" w:eastAsia="方正小标宋简体" w:cs="方正小标宋简体"/>
          <w:sz w:val="44"/>
          <w:szCs w:val="44"/>
          <w:highlight w:val="none"/>
          <w:lang w:eastAsia="zh-CN"/>
        </w:rPr>
        <w:t>年</w:t>
      </w:r>
    </w:p>
    <w:p w14:paraId="64B52E80">
      <w:pPr>
        <w:pageBreakBefore w:val="0"/>
        <w:kinsoku/>
        <w:wordWrap/>
        <w:overflowPunct/>
        <w:topLinePunct w:val="0"/>
        <w:autoSpaceDE/>
        <w:autoSpaceDN/>
        <w:bidi w:val="0"/>
        <w:spacing w:line="600" w:lineRule="exact"/>
        <w:jc w:val="center"/>
        <w:outlineLvl w:val="0"/>
        <w:rPr>
          <w:rFonts w:hint="eastAsia" w:ascii="方正小标宋简体" w:hAnsi="方正小标宋简体" w:eastAsia="方正小标宋简体" w:cs="方正小标宋简体"/>
          <w:sz w:val="44"/>
          <w:szCs w:val="44"/>
          <w:highlight w:val="none"/>
        </w:rPr>
      </w:pPr>
      <w:bookmarkStart w:id="5" w:name="_Toc23620"/>
      <w:r>
        <w:rPr>
          <w:rFonts w:hint="eastAsia" w:ascii="方正小标宋简体" w:hAnsi="方正小标宋简体" w:eastAsia="方正小标宋简体" w:cs="方正小标宋简体"/>
          <w:sz w:val="44"/>
          <w:szCs w:val="44"/>
          <w:highlight w:val="none"/>
          <w:lang w:eastAsia="zh-CN"/>
        </w:rPr>
        <w:t>政府性基金支出项目</w:t>
      </w:r>
      <w:r>
        <w:rPr>
          <w:rFonts w:hint="eastAsia" w:ascii="方正小标宋简体" w:hAnsi="方正小标宋简体" w:eastAsia="方正小标宋简体" w:cs="方正小标宋简体"/>
          <w:sz w:val="44"/>
          <w:szCs w:val="44"/>
          <w:highlight w:val="none"/>
        </w:rPr>
        <w:t>绩效评价报告</w:t>
      </w:r>
      <w:bookmarkEnd w:id="1"/>
      <w:bookmarkEnd w:id="2"/>
      <w:bookmarkEnd w:id="4"/>
      <w:bookmarkEnd w:id="5"/>
    </w:p>
    <w:p w14:paraId="7A4BD175">
      <w:pPr>
        <w:pageBreakBefore w:val="0"/>
        <w:widowControl/>
        <w:kinsoku/>
        <w:wordWrap/>
        <w:overflowPunct/>
        <w:topLinePunct w:val="0"/>
        <w:autoSpaceDE/>
        <w:autoSpaceDN/>
        <w:bidi w:val="0"/>
        <w:adjustRightInd w:val="0"/>
        <w:snapToGrid w:val="0"/>
        <w:spacing w:line="600" w:lineRule="exact"/>
        <w:ind w:firstLine="640" w:firstLineChars="200"/>
        <w:jc w:val="center"/>
        <w:rPr>
          <w:rFonts w:hint="eastAsia" w:ascii="方正仿宋简体" w:hAnsi="方正仿宋简体" w:eastAsia="方正仿宋简体" w:cs="方正仿宋简体"/>
          <w:sz w:val="32"/>
          <w:szCs w:val="32"/>
          <w:highlight w:val="none"/>
        </w:rPr>
      </w:pPr>
    </w:p>
    <w:p w14:paraId="181D02F7">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lang w:val="fr-FR"/>
        </w:rPr>
      </w:pPr>
      <w:bookmarkStart w:id="6" w:name="_Toc26210"/>
      <w:bookmarkStart w:id="7" w:name="_Toc6252"/>
      <w:bookmarkStart w:id="8" w:name="_Toc8938"/>
    </w:p>
    <w:p w14:paraId="2607FF8D">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default" w:ascii="Times New Roman" w:hAnsi="Times New Roman" w:eastAsia="方正仿宋简体" w:cs="Times New Roman"/>
          <w:sz w:val="32"/>
          <w:szCs w:val="32"/>
          <w:highlight w:val="none"/>
        </w:rPr>
        <w:t>《泸定县财政局关于开展2024年政府性基金预算绩效评价工作</w:t>
      </w:r>
      <w:r>
        <w:rPr>
          <w:rFonts w:hint="eastAsia" w:ascii="方正仿宋简体" w:hAnsi="方正仿宋简体" w:eastAsia="方正仿宋简体" w:cs="方正仿宋简体"/>
          <w:sz w:val="32"/>
          <w:szCs w:val="32"/>
          <w:highlight w:val="none"/>
        </w:rPr>
        <w:t>的通知》（泸财〔</w:t>
      </w:r>
      <w:r>
        <w:rPr>
          <w:rFonts w:hint="default" w:ascii="Times New Roman" w:hAnsi="Times New Roman" w:eastAsia="方正仿宋简体" w:cs="Times New Roman"/>
          <w:sz w:val="32"/>
          <w:szCs w:val="32"/>
          <w:highlight w:val="none"/>
        </w:rPr>
        <w:t>2024〕39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泸桥镇人民政府“新城失地农民创业补贴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w:t>
      </w:r>
      <w:r>
        <w:rPr>
          <w:rFonts w:hint="eastAsia" w:ascii="方正仿宋简体" w:hAnsi="方正仿宋简体" w:eastAsia="方正仿宋简体" w:cs="方正仿宋简体"/>
          <w:sz w:val="32"/>
          <w:szCs w:val="32"/>
          <w:highlight w:val="none"/>
          <w:lang w:val="en-US" w:eastAsia="zh-CN"/>
        </w:rPr>
        <w:t>政府性基金预算</w:t>
      </w:r>
      <w:r>
        <w:rPr>
          <w:rFonts w:hint="eastAsia" w:ascii="方正仿宋简体" w:hAnsi="方正仿宋简体" w:eastAsia="方正仿宋简体" w:cs="方正仿宋简体"/>
          <w:sz w:val="32"/>
          <w:szCs w:val="32"/>
          <w:highlight w:val="none"/>
        </w:rPr>
        <w:t>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泸桥镇人民政府“新城失地农民创业补贴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6"/>
    <w:bookmarkEnd w:id="7"/>
    <w:bookmarkEnd w:id="8"/>
    <w:p w14:paraId="0E2336A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9" w:name="_Toc8555"/>
      <w:bookmarkStart w:id="10" w:name="_Toc1220804308"/>
      <w:bookmarkStart w:id="11" w:name="_Toc839625728"/>
      <w:bookmarkStart w:id="12" w:name="_Toc10380"/>
      <w:bookmarkStart w:id="13" w:name="_Toc17809"/>
      <w:bookmarkStart w:id="14" w:name="_Toc1399960540"/>
      <w:bookmarkStart w:id="15" w:name="_Toc12185"/>
      <w:bookmarkStart w:id="16" w:name="_Toc15358"/>
      <w:r>
        <w:rPr>
          <w:rFonts w:hint="eastAsia" w:ascii="方正黑体简体" w:hAnsi="方正黑体简体" w:eastAsia="方正黑体简体" w:cs="方正黑体简体"/>
          <w:color w:val="000000"/>
          <w:kern w:val="0"/>
          <w:sz w:val="32"/>
          <w:szCs w:val="32"/>
          <w:highlight w:val="none"/>
          <w:shd w:val="clear" w:color="auto" w:fill="FFFFFF"/>
        </w:rPr>
        <w:t>一、</w:t>
      </w:r>
      <w:bookmarkEnd w:id="9"/>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10"/>
      <w:bookmarkEnd w:id="11"/>
      <w:bookmarkEnd w:id="12"/>
      <w:bookmarkEnd w:id="13"/>
      <w:bookmarkEnd w:id="14"/>
      <w:bookmarkEnd w:id="15"/>
      <w:bookmarkEnd w:id="16"/>
    </w:p>
    <w:p w14:paraId="6A929472">
      <w:pPr>
        <w:pageBreakBefore w:val="0"/>
        <w:widowControl/>
        <w:kinsoku/>
        <w:wordWrap/>
        <w:overflowPunct/>
        <w:topLinePunct w:val="0"/>
        <w:autoSpaceDE/>
        <w:autoSpaceDN/>
        <w:bidi w:val="0"/>
        <w:adjustRightInd w:val="0"/>
        <w:snapToGrid w:val="0"/>
        <w:spacing w:line="600" w:lineRule="exact"/>
        <w:ind w:firstLine="640" w:firstLineChars="200"/>
        <w:jc w:val="left"/>
        <w:outlineLvl w:val="1"/>
        <w:rPr>
          <w:rFonts w:hint="eastAsia" w:ascii="方正仿宋简体" w:hAnsi="方正仿宋简体" w:eastAsia="方正仿宋简体" w:cs="方正仿宋简体"/>
          <w:color w:val="000000"/>
          <w:sz w:val="32"/>
          <w:szCs w:val="32"/>
          <w:highlight w:val="none"/>
          <w:shd w:val="clear" w:color="auto" w:fill="FFFFFF"/>
        </w:rPr>
      </w:pPr>
      <w:bookmarkStart w:id="17" w:name="_Toc16549"/>
      <w:bookmarkStart w:id="18" w:name="_Toc11999"/>
      <w:bookmarkStart w:id="19" w:name="_Toc2076172284"/>
      <w:bookmarkStart w:id="20" w:name="_Toc13060"/>
      <w:bookmarkStart w:id="21" w:name="_Toc102061818"/>
      <w:bookmarkStart w:id="22" w:name="_Toc431776514"/>
      <w:bookmarkStart w:id="23" w:name="_Toc30550"/>
      <w:bookmarkStart w:id="24" w:name="_Toc28085"/>
      <w:r>
        <w:rPr>
          <w:rFonts w:hint="eastAsia" w:ascii="方正仿宋简体" w:hAnsi="方正仿宋简体" w:eastAsia="方正仿宋简体" w:cs="方正仿宋简体"/>
          <w:color w:val="000000"/>
          <w:kern w:val="0"/>
          <w:sz w:val="32"/>
          <w:szCs w:val="32"/>
          <w:highlight w:val="none"/>
          <w:shd w:val="clear" w:color="auto" w:fill="FFFFFF"/>
          <w:lang w:val="zh-CN"/>
        </w:rPr>
        <w:t>（一）</w:t>
      </w:r>
      <w:bookmarkEnd w:id="17"/>
      <w:r>
        <w:rPr>
          <w:rFonts w:hint="eastAsia" w:ascii="方正仿宋简体" w:hAnsi="方正仿宋简体" w:eastAsia="方正仿宋简体" w:cs="方正仿宋简体"/>
          <w:color w:val="000000"/>
          <w:kern w:val="0"/>
          <w:sz w:val="32"/>
          <w:szCs w:val="32"/>
          <w:highlight w:val="none"/>
          <w:shd w:val="clear" w:color="auto" w:fill="FFFFFF"/>
        </w:rPr>
        <w:t>项目概况</w:t>
      </w:r>
      <w:bookmarkEnd w:id="18"/>
      <w:bookmarkEnd w:id="19"/>
      <w:bookmarkEnd w:id="20"/>
      <w:bookmarkEnd w:id="21"/>
      <w:bookmarkEnd w:id="22"/>
      <w:bookmarkEnd w:id="23"/>
      <w:bookmarkEnd w:id="24"/>
    </w:p>
    <w:p w14:paraId="705C4D63">
      <w:pPr>
        <w:pageBreakBefore w:val="0"/>
        <w:kinsoku/>
        <w:wordWrap/>
        <w:overflowPunct/>
        <w:topLinePunct w:val="0"/>
        <w:autoSpaceDE/>
        <w:autoSpaceDN/>
        <w:bidi w:val="0"/>
        <w:adjustRightInd w:val="0"/>
        <w:snapToGrid w:val="0"/>
        <w:spacing w:line="600" w:lineRule="exact"/>
        <w:ind w:firstLine="640" w:firstLineChars="200"/>
        <w:outlineLvl w:val="2"/>
        <w:rPr>
          <w:rFonts w:hint="eastAsia" w:ascii="方正仿宋简体" w:hAnsi="方正仿宋简体" w:eastAsia="方正仿宋简体" w:cs="方正仿宋简体"/>
          <w:sz w:val="32"/>
          <w:szCs w:val="32"/>
          <w:highlight w:val="none"/>
        </w:rPr>
      </w:pPr>
      <w:bookmarkStart w:id="25"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566B4ACB">
      <w:pPr>
        <w:pStyle w:val="2"/>
        <w:pageBreakBefore w:val="0"/>
        <w:kinsoku/>
        <w:wordWrap/>
        <w:overflowPunct/>
        <w:topLinePunct w:val="0"/>
        <w:autoSpaceDE/>
        <w:autoSpaceDN/>
        <w:bidi w:val="0"/>
        <w:spacing w:after="0" w:line="600" w:lineRule="exact"/>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eastAsia="zh-CN"/>
        </w:rPr>
        <w:t>泸定县泸桥镇人民政府，属财政资金全额保障的一级预算单位，单位性质：机关；单位负责人：何归江（</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年）；统一社会信用代码：</w:t>
      </w:r>
      <w:r>
        <w:rPr>
          <w:rFonts w:hint="default" w:ascii="Times New Roman" w:hAnsi="Times New Roman" w:eastAsia="方正仿宋简体" w:cs="Times New Roman"/>
          <w:sz w:val="32"/>
          <w:szCs w:val="32"/>
          <w:highlight w:val="none"/>
          <w:lang w:eastAsia="zh-CN"/>
        </w:rPr>
        <w:t>115133220089815362</w:t>
      </w:r>
      <w:r>
        <w:rPr>
          <w:rFonts w:hint="eastAsia" w:ascii="方正仿宋简体" w:hAnsi="方正仿宋简体" w:eastAsia="方正仿宋简体" w:cs="方正仿宋简体"/>
          <w:sz w:val="32"/>
          <w:szCs w:val="32"/>
          <w:highlight w:val="none"/>
          <w:lang w:eastAsia="zh-CN"/>
        </w:rPr>
        <w:t>；单位所在地：泸定县泸桥镇沙坝赤水路</w:t>
      </w:r>
      <w:r>
        <w:rPr>
          <w:rFonts w:hint="default" w:ascii="Times New Roman" w:hAnsi="Times New Roman" w:eastAsia="方正仿宋简体" w:cs="Times New Roman"/>
          <w:sz w:val="32"/>
          <w:szCs w:val="32"/>
          <w:highlight w:val="none"/>
          <w:lang w:eastAsia="zh-CN"/>
        </w:rPr>
        <w:t>23</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w:t>
      </w:r>
    </w:p>
    <w:p w14:paraId="51C07289">
      <w:pPr>
        <w:pageBreakBefore w:val="0"/>
        <w:kinsoku/>
        <w:wordWrap/>
        <w:overflowPunct/>
        <w:topLinePunct w:val="0"/>
        <w:autoSpaceDE/>
        <w:autoSpaceDN/>
        <w:bidi w:val="0"/>
        <w:adjustRightInd w:val="0"/>
        <w:snapToGrid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5"/>
    </w:p>
    <w:p w14:paraId="690B06A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bookmarkStart w:id="26" w:name="_Hlk143095508"/>
      <w:r>
        <w:rPr>
          <w:rFonts w:hint="eastAsia" w:ascii="方正仿宋简体" w:hAnsi="方正仿宋简体" w:eastAsia="方正仿宋简体" w:cs="方正仿宋简体"/>
          <w:sz w:val="32"/>
          <w:szCs w:val="32"/>
          <w:highlight w:val="none"/>
          <w:lang w:val="en-US" w:eastAsia="zh-CN"/>
        </w:rPr>
        <w:t>根据《泸定县新城建设征收占用土地和房屋拆迁补偿安置的办法》《泸定县人民政府关于印发〈泸定县新城建设征收占用土地和房屋拆迁补偿安置的办法〉的通知》（泸府发〔</w:t>
      </w:r>
      <w:r>
        <w:rPr>
          <w:rFonts w:hint="default" w:ascii="Times New Roman" w:hAnsi="Times New Roman" w:eastAsia="方正仿宋简体" w:cs="Times New Roman"/>
          <w:sz w:val="32"/>
          <w:szCs w:val="32"/>
          <w:highlight w:val="none"/>
          <w:lang w:val="en-US" w:eastAsia="zh-CN"/>
        </w:rPr>
        <w:t>2019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号）等文件，对被征地后的现有失地人员，新城建设和新城市场培育期间，由县政府给予失地认可家庭自主创业补贴每人每月</w:t>
      </w:r>
      <w:r>
        <w:rPr>
          <w:rFonts w:hint="default" w:ascii="Times New Roman" w:hAnsi="Times New Roman" w:eastAsia="方正仿宋简体" w:cs="Times New Roman"/>
          <w:sz w:val="32"/>
          <w:szCs w:val="32"/>
          <w:highlight w:val="none"/>
          <w:lang w:val="en-US" w:eastAsia="zh-CN"/>
        </w:rPr>
        <w:t>450</w:t>
      </w:r>
      <w:r>
        <w:rPr>
          <w:rFonts w:hint="eastAsia" w:ascii="方正仿宋简体" w:hAnsi="方正仿宋简体" w:eastAsia="方正仿宋简体" w:cs="方正仿宋简体"/>
          <w:sz w:val="32"/>
          <w:szCs w:val="32"/>
          <w:highlight w:val="none"/>
          <w:lang w:val="en-US" w:eastAsia="zh-CN"/>
        </w:rPr>
        <w:t>元，发放补贴时间从征地后次月计算，十年后止，所需资金纳入县财政预算。</w:t>
      </w:r>
    </w:p>
    <w:p w14:paraId="01F664EB">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sz w:val="32"/>
          <w:szCs w:val="32"/>
          <w:highlight w:val="none"/>
          <w:lang w:val="en-US" w:eastAsia="zh-CN"/>
        </w:rPr>
        <w:t>新城规划区内失地农户创业补贴费属于新城政策兑现项目，涉及群众切身利益。为及时、足额兑付征地户，保障失地农户切身利益，维护社会稳定及政府公信力</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bookmarkEnd w:id="26"/>
    <w:p w14:paraId="3E802C49">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7E7D621F">
      <w:pPr>
        <w:pStyle w:val="2"/>
        <w:pageBreakBefore w:val="0"/>
        <w:kinsoku/>
        <w:wordWrap/>
        <w:overflowPunct/>
        <w:topLinePunct w:val="0"/>
        <w:autoSpaceDE/>
        <w:autoSpaceDN/>
        <w:bidi w:val="0"/>
        <w:spacing w:after="0" w:line="600" w:lineRule="exact"/>
        <w:ind w:firstLine="640" w:firstLineChars="200"/>
        <w:jc w:val="left"/>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bookmarkStart w:id="27" w:name="_Toc1137465073"/>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泸桥镇人民政府</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根据《泸定县新城建设征收占用土地和房屋拆迁补偿安置的办法》《泸定县人民政府关于印发〈泸定县新城建设征收占用土地和房屋拆迁补偿安置的办法〉的通知》（泸府发〔</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2019</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号）等文件规定，对被征地后的现有失地人员，新城建设和新城市场培育期间，由县政府给予失地认可家庭自主创业补贴每人每月</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450</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元，发放补贴时间从征地后次月计算，十年后止，所需资金纳入县财政预算</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结合项目实际执行情况，泸桥镇人民政府于次年一次性发放补贴资金，同步按照申报登记日期对十年期满人员进行清退。</w:t>
      </w:r>
    </w:p>
    <w:p w14:paraId="24499256">
      <w:pPr>
        <w:pStyle w:val="2"/>
        <w:pageBreakBefore w:val="0"/>
        <w:kinsoku/>
        <w:wordWrap/>
        <w:overflowPunct/>
        <w:topLinePunct w:val="0"/>
        <w:autoSpaceDE/>
        <w:autoSpaceDN/>
        <w:bidi w:val="0"/>
        <w:spacing w:after="0" w:line="600" w:lineRule="exact"/>
        <w:ind w:firstLine="640" w:firstLineChars="200"/>
        <w:jc w:val="left"/>
        <w:outlineLvl w:val="1"/>
        <w:rPr>
          <w:rFonts w:hint="eastAsia" w:ascii="方正仿宋简体" w:hAnsi="方正仿宋简体" w:eastAsia="方正仿宋简体" w:cs="方正仿宋简体"/>
          <w:color w:val="000000"/>
          <w:sz w:val="32"/>
          <w:szCs w:val="32"/>
          <w:highlight w:val="none"/>
          <w:shd w:val="clear" w:color="auto" w:fill="FFFFFF"/>
          <w:lang w:val="zh-CN"/>
        </w:rPr>
      </w:pPr>
      <w:bookmarkStart w:id="28" w:name="_Toc1872624354"/>
      <w:bookmarkStart w:id="29" w:name="_Toc11275"/>
      <w:bookmarkStart w:id="30" w:name="_Toc29284"/>
      <w:bookmarkStart w:id="31" w:name="_Toc373335861"/>
      <w:bookmarkStart w:id="32" w:name="_Toc12031"/>
      <w:r>
        <w:rPr>
          <w:rFonts w:hint="eastAsia" w:ascii="方正仿宋简体" w:hAnsi="方正仿宋简体" w:eastAsia="方正仿宋简体" w:cs="方正仿宋简体"/>
          <w:color w:val="000000"/>
          <w:sz w:val="32"/>
          <w:szCs w:val="32"/>
          <w:highlight w:val="none"/>
          <w:shd w:val="clear" w:color="auto" w:fill="FFFFFF"/>
          <w:lang w:val="zh-CN"/>
        </w:rPr>
        <w:t>（</w:t>
      </w:r>
      <w:r>
        <w:rPr>
          <w:rFonts w:hint="eastAsia" w:ascii="方正仿宋简体" w:hAnsi="方正仿宋简体" w:eastAsia="方正仿宋简体" w:cs="方正仿宋简体"/>
          <w:color w:val="000000"/>
          <w:sz w:val="32"/>
          <w:szCs w:val="32"/>
          <w:highlight w:val="none"/>
          <w:shd w:val="clear" w:color="auto" w:fill="FFFFFF"/>
        </w:rPr>
        <w:t>二</w:t>
      </w:r>
      <w:r>
        <w:rPr>
          <w:rFonts w:hint="eastAsia" w:ascii="方正仿宋简体" w:hAnsi="方正仿宋简体" w:eastAsia="方正仿宋简体" w:cs="方正仿宋简体"/>
          <w:color w:val="000000"/>
          <w:sz w:val="32"/>
          <w:szCs w:val="32"/>
          <w:highlight w:val="none"/>
          <w:shd w:val="clear" w:color="auto" w:fill="FFFFFF"/>
          <w:lang w:val="zh-CN"/>
        </w:rPr>
        <w:t>）资金投入及使用情况</w:t>
      </w:r>
      <w:bookmarkEnd w:id="27"/>
      <w:bookmarkEnd w:id="28"/>
      <w:bookmarkEnd w:id="29"/>
      <w:bookmarkEnd w:id="30"/>
      <w:bookmarkEnd w:id="31"/>
      <w:bookmarkEnd w:id="32"/>
    </w:p>
    <w:p w14:paraId="5AE5B0D7">
      <w:pPr>
        <w:pageBreakBefore w:val="0"/>
        <w:widowControl/>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3"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新城失地农民创业补贴</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年政府性基金支出项目申请财政资金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037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全部为县级年初预算资金</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，实际到位资金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037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万元，共计支出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037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5074698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4" w:name="_Toc16650"/>
      <w:bookmarkStart w:id="35" w:name="_Toc14192"/>
      <w:bookmarkStart w:id="36" w:name="_Toc2013461402"/>
      <w:bookmarkStart w:id="37" w:name="_Toc1475229012"/>
      <w:bookmarkStart w:id="38" w:name="_Toc11167"/>
      <w:bookmarkStart w:id="39" w:name="_Toc823786307"/>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33"/>
      <w:bookmarkEnd w:id="34"/>
      <w:bookmarkEnd w:id="35"/>
      <w:bookmarkEnd w:id="36"/>
      <w:bookmarkEnd w:id="37"/>
      <w:bookmarkEnd w:id="38"/>
      <w:bookmarkEnd w:id="39"/>
    </w:p>
    <w:p w14:paraId="0448597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40" w:name="_Toc11211"/>
      <w:bookmarkStart w:id="41" w:name="_Toc3977"/>
      <w:bookmarkStart w:id="42" w:name="_Toc26040"/>
      <w:bookmarkStart w:id="43" w:name="_Toc1526787527"/>
      <w:bookmarkStart w:id="44" w:name="_Toc3293"/>
      <w:bookmarkStart w:id="45" w:name="_Toc374873874"/>
      <w:bookmarkStart w:id="46" w:name="_Toc55289755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（一）评价范围</w:t>
      </w:r>
      <w:bookmarkEnd w:id="40"/>
      <w:bookmarkEnd w:id="41"/>
      <w:bookmarkEnd w:id="42"/>
      <w:bookmarkEnd w:id="43"/>
      <w:bookmarkEnd w:id="44"/>
      <w:bookmarkEnd w:id="45"/>
      <w:bookmarkEnd w:id="46"/>
    </w:p>
    <w:p w14:paraId="68DE9746">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color w:val="000000"/>
          <w:kern w:val="2"/>
          <w:sz w:val="32"/>
          <w:szCs w:val="32"/>
          <w:highlight w:val="none"/>
          <w:shd w:val="clear" w:color="auto" w:fill="FFFFFF"/>
          <w:lang w:eastAsia="zh-CN"/>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泸桥镇人民政府新城失地农民创业补贴</w:t>
      </w:r>
      <w:r>
        <w:rPr>
          <w:rFonts w:hint="default" w:ascii="Times New Roman" w:hAnsi="Times New Roman" w:eastAsia="方正仿宋简体" w:cs="Times New Roman"/>
          <w:color w:val="000000"/>
          <w:kern w:val="2"/>
          <w:sz w:val="32"/>
          <w:szCs w:val="32"/>
          <w:highlight w:val="none"/>
          <w:shd w:val="clear" w:color="auto" w:fill="FFFFFF"/>
          <w:lang w:eastAsia="zh-CN"/>
        </w:rPr>
        <w:t>2023</w:t>
      </w:r>
      <w:r>
        <w:rPr>
          <w:rFonts w:hint="eastAsia" w:ascii="方正仿宋简体" w:hAnsi="方正仿宋简体" w:eastAsia="方正仿宋简体" w:cs="方正仿宋简体"/>
          <w:color w:val="000000"/>
          <w:kern w:val="2"/>
          <w:sz w:val="32"/>
          <w:szCs w:val="32"/>
          <w:highlight w:val="none"/>
          <w:shd w:val="clear" w:color="auto" w:fill="FFFFFF"/>
          <w:lang w:eastAsia="zh-CN"/>
        </w:rPr>
        <w:t>年政府性基金支出项目</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r>
        <w:rPr>
          <w:rFonts w:hint="eastAsia" w:ascii="方正仿宋简体" w:hAnsi="方正仿宋简体" w:eastAsia="方正仿宋简体" w:cs="方正仿宋简体"/>
          <w:color w:val="000000"/>
          <w:kern w:val="2"/>
          <w:sz w:val="32"/>
          <w:szCs w:val="32"/>
          <w:highlight w:val="none"/>
          <w:shd w:val="clear" w:color="auto" w:fill="FFFFFF"/>
          <w:lang w:eastAsia="zh-CN"/>
        </w:rPr>
        <w:t>。</w:t>
      </w:r>
    </w:p>
    <w:p w14:paraId="37458B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47" w:name="_Toc25803"/>
      <w:bookmarkStart w:id="48" w:name="_Toc1276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（二）评价目的</w:t>
      </w:r>
      <w:bookmarkEnd w:id="47"/>
      <w:bookmarkEnd w:id="48"/>
    </w:p>
    <w:p w14:paraId="1AC1AD5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进行绩效评价，发现项目实施过程</w:t>
      </w:r>
      <w:r>
        <w:rPr>
          <w:rFonts w:hint="eastAsia" w:ascii="方正仿宋简体" w:hAnsi="方正仿宋简体" w:eastAsia="方正仿宋简体" w:cs="方正仿宋简体"/>
          <w:sz w:val="32"/>
          <w:szCs w:val="32"/>
          <w:highlight w:val="none"/>
          <w:lang w:val="en-US" w:eastAsia="zh-CN"/>
        </w:rPr>
        <w:t>中</w:t>
      </w:r>
      <w:r>
        <w:rPr>
          <w:rFonts w:hint="eastAsia" w:ascii="方正仿宋简体" w:hAnsi="方正仿宋简体" w:eastAsia="方正仿宋简体" w:cs="方正仿宋简体"/>
          <w:sz w:val="32"/>
          <w:szCs w:val="32"/>
          <w:highlight w:val="none"/>
        </w:rPr>
        <w:t>存在的问题，并督促被评价单位及时整改。同时对</w:t>
      </w:r>
      <w:r>
        <w:rPr>
          <w:rFonts w:hint="eastAsia" w:ascii="方正仿宋简体" w:hAnsi="方正仿宋简体" w:eastAsia="方正仿宋简体" w:cs="方正仿宋简体"/>
          <w:sz w:val="32"/>
          <w:szCs w:val="32"/>
          <w:highlight w:val="none"/>
          <w:lang w:eastAsia="zh-CN"/>
        </w:rPr>
        <w:t>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9" w:name="_Toc25044"/>
    </w:p>
    <w:p w14:paraId="18AA5C1D">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50" w:name="_Toc695837166"/>
      <w:bookmarkStart w:id="51" w:name="_Toc69892372"/>
      <w:bookmarkStart w:id="52" w:name="_Toc256358140"/>
      <w:bookmarkStart w:id="53" w:name="_Toc4506"/>
      <w:bookmarkStart w:id="54" w:name="_Toc10001"/>
      <w:bookmarkStart w:id="55" w:name="_Toc1158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bookmarkEnd w:id="49"/>
      <w:bookmarkEnd w:id="50"/>
      <w:bookmarkEnd w:id="51"/>
      <w:bookmarkEnd w:id="52"/>
      <w:bookmarkEnd w:id="5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评价依据</w:t>
      </w:r>
      <w:bookmarkEnd w:id="54"/>
      <w:bookmarkEnd w:id="55"/>
    </w:p>
    <w:p w14:paraId="41C170CA">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bookmarkStart w:id="56" w:name="_Toc2131644227"/>
      <w:bookmarkStart w:id="57" w:name="_Toc12644"/>
      <w:bookmarkStart w:id="58" w:name="_Toc1431999818"/>
      <w:bookmarkStart w:id="59" w:name="_Toc24122"/>
      <w:bookmarkStart w:id="60" w:name="_Toc1283387961"/>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44DDEF18">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1BB57DE">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31BDACDE">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 xml:space="preserve"> 号）；</w:t>
      </w:r>
    </w:p>
    <w:p w14:paraId="56D964E1">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 xml:space="preserve"> 号）；</w:t>
      </w:r>
    </w:p>
    <w:p w14:paraId="2404F06A">
      <w:pPr>
        <w:pStyle w:val="2"/>
        <w:pageBreakBefore w:val="0"/>
        <w:numPr>
          <w:ilvl w:val="0"/>
          <w:numId w:val="2"/>
        </w:numPr>
        <w:kinsoku/>
        <w:wordWrap/>
        <w:overflowPunct/>
        <w:topLinePunct w:val="0"/>
        <w:autoSpaceDE/>
        <w:autoSpaceDN/>
        <w:bidi w:val="0"/>
        <w:spacing w:after="0" w:line="600" w:lineRule="exact"/>
        <w:ind w:left="0" w:leftChars="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《关于加快高考综合改革设施设备及标准化考场建设工作的通知》（甘教体函〔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2CEE7632">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40" w:firstLineChars="200"/>
        <w:jc w:val="left"/>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《关于加快推进标准化考场及国家教育考试防作弊系统建设的通知》（甘招办〔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w:t>
      </w:r>
    </w:p>
    <w:p w14:paraId="1082B11A">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年政府性基金预算绩效评价工作的通知》（泸财〔</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39</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w:t>
      </w:r>
    </w:p>
    <w:p w14:paraId="724B921D">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其他相关法规及操作规范。</w:t>
      </w:r>
    </w:p>
    <w:p w14:paraId="2112342C">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61" w:name="_Toc18940"/>
      <w:bookmarkStart w:id="62" w:name="_Toc2812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（四）绩效评价指标体系</w:t>
      </w:r>
      <w:bookmarkEnd w:id="61"/>
      <w:bookmarkEnd w:id="62"/>
    </w:p>
    <w:p w14:paraId="1FE111B4">
      <w:pPr>
        <w:pStyle w:val="2"/>
        <w:pageBreakBefore w:val="0"/>
        <w:kinsoku/>
        <w:wordWrap/>
        <w:overflowPunct/>
        <w:topLinePunct w:val="0"/>
        <w:autoSpaceDE/>
        <w:autoSpaceDN/>
        <w:bidi w:val="0"/>
        <w:spacing w:after="0" w:line="600" w:lineRule="exact"/>
        <w:ind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年政府性基金预算绩效评价工作的通知》（泸财〔</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39</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等相关规定的评价指标体系和该项目的实际情况，评价组将项目支出绩效评价指标体系中共性指标设定为：</w:t>
      </w:r>
      <w:r>
        <w:rPr>
          <w:rFonts w:hint="eastAsia" w:ascii="方正仿宋简体" w:hAnsi="方正仿宋简体" w:eastAsia="方正仿宋简体" w:cs="方正仿宋简体"/>
          <w:sz w:val="32"/>
          <w:szCs w:val="32"/>
          <w:highlight w:val="none"/>
          <w:lang w:val="en-US" w:eastAsia="zh-CN"/>
        </w:rPr>
        <w:t>区域均衡性、对象公平性、社会满意度</w:t>
      </w:r>
      <w:r>
        <w:rPr>
          <w:rFonts w:hint="eastAsia" w:ascii="方正仿宋简体" w:hAnsi="方正仿宋简体" w:eastAsia="方正仿宋简体" w:cs="方正仿宋简体"/>
          <w:sz w:val="32"/>
          <w:szCs w:val="32"/>
          <w:highlight w:val="none"/>
        </w:rPr>
        <w:t>，特性指标设定为：</w:t>
      </w:r>
      <w:r>
        <w:rPr>
          <w:rFonts w:hint="eastAsia" w:ascii="方正仿宋简体" w:hAnsi="方正仿宋简体" w:eastAsia="方正仿宋简体" w:cs="方正仿宋简体"/>
          <w:sz w:val="32"/>
          <w:szCs w:val="32"/>
          <w:highlight w:val="none"/>
          <w:lang w:val="en-US" w:eastAsia="zh-CN"/>
        </w:rPr>
        <w:t>基础管理和社会效益</w:t>
      </w:r>
      <w:r>
        <w:rPr>
          <w:rFonts w:hint="eastAsia" w:ascii="方正仿宋简体" w:hAnsi="方正仿宋简体" w:eastAsia="方正仿宋简体" w:cs="方正仿宋简体"/>
          <w:sz w:val="32"/>
          <w:szCs w:val="32"/>
          <w:highlight w:val="none"/>
        </w:rPr>
        <w:t>，个性指标设定为：</w:t>
      </w:r>
      <w:r>
        <w:rPr>
          <w:rFonts w:hint="eastAsia" w:ascii="方正仿宋简体" w:hAnsi="方正仿宋简体" w:eastAsia="方正仿宋简体" w:cs="方正仿宋简体"/>
          <w:sz w:val="32"/>
          <w:szCs w:val="32"/>
          <w:highlight w:val="none"/>
          <w:lang w:val="en-US" w:eastAsia="zh-CN"/>
        </w:rPr>
        <w:t>失地补偿度</w:t>
      </w:r>
      <w:r>
        <w:rPr>
          <w:rFonts w:hint="eastAsia" w:ascii="方正仿宋简体" w:hAnsi="方正仿宋简体" w:eastAsia="方正仿宋简体" w:cs="方正仿宋简体"/>
          <w:sz w:val="32"/>
          <w:szCs w:val="32"/>
          <w:highlight w:val="none"/>
        </w:rPr>
        <w:t>。设定评价指标及权重如下：</w:t>
      </w:r>
    </w:p>
    <w:p w14:paraId="44DAF835">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63" w:name="_Hlk142489161"/>
      <w:r>
        <w:rPr>
          <w:rFonts w:hint="eastAsia" w:ascii="方正仿宋简体" w:hAnsi="方正仿宋简体" w:eastAsia="方正仿宋简体" w:cs="方正仿宋简体"/>
          <w:sz w:val="32"/>
          <w:szCs w:val="32"/>
          <w:highlight w:val="none"/>
        </w:rPr>
        <w:t>程序严密、规划合理、制度完备</w:t>
      </w:r>
      <w:bookmarkEnd w:id="63"/>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EAEAB9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6E0354">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C0202C5">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区域均衡性、对象公平性、社会满意度三</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2494431">
      <w:pPr>
        <w:pStyle w:val="2"/>
        <w:pageBreakBefore w:val="0"/>
        <w:kinsoku/>
        <w:wordWrap/>
        <w:overflowPunct/>
        <w:topLinePunct w:val="0"/>
        <w:autoSpaceDE/>
        <w:autoSpaceDN/>
        <w:bidi w:val="0"/>
        <w:spacing w:after="0" w:line="600" w:lineRule="exact"/>
        <w:ind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.基础管理：含</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9347F95">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.社会效益：含</w:t>
      </w:r>
      <w:r>
        <w:rPr>
          <w:rFonts w:hint="eastAsia" w:ascii="方正仿宋简体" w:hAnsi="方正仿宋简体" w:eastAsia="方正仿宋简体" w:cs="方正仿宋简体"/>
          <w:sz w:val="32"/>
          <w:szCs w:val="32"/>
          <w:highlight w:val="none"/>
          <w:lang w:val="en-US" w:eastAsia="zh-CN"/>
        </w:rPr>
        <w:t>需求度、辅助创业比率两</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96C461">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.失地补偿度：含失地补偿度一个二级指标，权重合计为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65D8307">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4" w:name="_Toc3126"/>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56"/>
      <w:bookmarkEnd w:id="57"/>
      <w:bookmarkEnd w:id="58"/>
      <w:bookmarkEnd w:id="59"/>
      <w:bookmarkEnd w:id="60"/>
      <w:bookmarkEnd w:id="64"/>
    </w:p>
    <w:p w14:paraId="54DB838C">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lang w:eastAsia="zh-CN"/>
        </w:rPr>
        <w:t>新城失地农民创业补贴</w:t>
      </w:r>
      <w:r>
        <w:rPr>
          <w:rFonts w:hint="default" w:ascii="Times New Roman" w:hAnsi="Times New Roman" w:eastAsia="方正仿宋简体" w:cs="Times New Roman"/>
          <w:color w:val="000000"/>
          <w:sz w:val="32"/>
          <w:szCs w:val="32"/>
          <w:highlight w:val="none"/>
          <w:shd w:val="clear" w:color="auto" w:fill="FFFFFF"/>
          <w:lang w:eastAsia="zh-CN"/>
        </w:rPr>
        <w:t>2023</w:t>
      </w:r>
      <w:r>
        <w:rPr>
          <w:rFonts w:hint="eastAsia" w:ascii="方正仿宋简体" w:hAnsi="方正仿宋简体" w:eastAsia="方正仿宋简体" w:cs="方正仿宋简体"/>
          <w:color w:val="000000"/>
          <w:sz w:val="32"/>
          <w:szCs w:val="32"/>
          <w:highlight w:val="none"/>
          <w:shd w:val="clear" w:color="auto" w:fill="FFFFFF"/>
          <w:lang w:eastAsia="zh-CN"/>
        </w:rPr>
        <w:t>年政府性基金支出项目</w:t>
      </w:r>
      <w:r>
        <w:rPr>
          <w:rFonts w:hint="eastAsia" w:ascii="方正仿宋简体" w:hAnsi="方正仿宋简体" w:eastAsia="方正仿宋简体" w:cs="方正仿宋简体"/>
          <w:color w:val="000000"/>
          <w:sz w:val="32"/>
          <w:szCs w:val="32"/>
          <w:highlight w:val="none"/>
          <w:shd w:val="clear" w:color="auto" w:fill="FFFFFF"/>
        </w:rPr>
        <w:t>的实施基本</w:t>
      </w:r>
      <w:r>
        <w:rPr>
          <w:rFonts w:hint="eastAsia" w:ascii="方正仿宋简体" w:hAnsi="方正仿宋简体" w:eastAsia="方正仿宋简体" w:cs="方正仿宋简体"/>
          <w:color w:val="000000"/>
          <w:sz w:val="32"/>
          <w:szCs w:val="32"/>
          <w:highlight w:val="none"/>
          <w:shd w:val="clear" w:color="auto" w:fill="FFFFFF"/>
          <w:lang w:val="en-US" w:eastAsia="zh-CN"/>
        </w:rPr>
        <w:t>完成了</w:t>
      </w:r>
      <w:r>
        <w:rPr>
          <w:rFonts w:hint="default" w:ascii="Times New Roman" w:hAnsi="Times New Roman" w:eastAsia="方正仿宋简体" w:cs="Times New Roman"/>
          <w:color w:val="000000"/>
          <w:sz w:val="32"/>
          <w:szCs w:val="32"/>
          <w:highlight w:val="none"/>
          <w:shd w:val="clear" w:color="auto" w:fill="FFFFFF"/>
          <w:lang w:val="en-US" w:eastAsia="zh-CN"/>
        </w:rPr>
        <w:t>2023</w:t>
      </w:r>
      <w:r>
        <w:rPr>
          <w:rFonts w:hint="eastAsia" w:ascii="方正仿宋简体" w:hAnsi="方正仿宋简体" w:eastAsia="方正仿宋简体" w:cs="方正仿宋简体"/>
          <w:color w:val="000000"/>
          <w:sz w:val="32"/>
          <w:szCs w:val="32"/>
          <w:highlight w:val="none"/>
          <w:shd w:val="clear" w:color="auto" w:fill="FFFFFF"/>
          <w:lang w:val="en-US" w:eastAsia="zh-CN"/>
        </w:rPr>
        <w:t>年度县政府对新城失地农民的鼓励创业补贴发放</w:t>
      </w:r>
      <w:r>
        <w:rPr>
          <w:rFonts w:hint="eastAsia" w:ascii="方正仿宋简体" w:hAnsi="方正仿宋简体" w:eastAsia="方正仿宋简体" w:cs="方正仿宋简体"/>
          <w:color w:val="000000"/>
          <w:sz w:val="32"/>
          <w:szCs w:val="32"/>
          <w:highlight w:val="none"/>
          <w:shd w:val="clear" w:color="auto" w:fill="FFFFFF"/>
        </w:rPr>
        <w:t>，</w:t>
      </w:r>
      <w:r>
        <w:rPr>
          <w:rFonts w:hint="eastAsia" w:ascii="方正仿宋简体" w:hAnsi="方正仿宋简体" w:eastAsia="方正仿宋简体" w:cs="方正仿宋简体"/>
          <w:color w:val="000000"/>
          <w:sz w:val="32"/>
          <w:szCs w:val="32"/>
          <w:highlight w:val="none"/>
          <w:shd w:val="clear" w:color="auto" w:fill="FFFFFF"/>
          <w:lang w:val="en-US" w:eastAsia="zh-CN"/>
        </w:rPr>
        <w:t>有效地团结了地区民众，保障了失地农民基本生活水平，维护了民族地区社会和谐发展</w:t>
      </w:r>
      <w:r>
        <w:rPr>
          <w:rFonts w:hint="eastAsia" w:ascii="方正仿宋简体" w:hAnsi="方正仿宋简体" w:eastAsia="方正仿宋简体" w:cs="方正仿宋简体"/>
          <w:color w:val="000000"/>
          <w:sz w:val="32"/>
          <w:szCs w:val="32"/>
          <w:highlight w:val="none"/>
          <w:shd w:val="clear" w:color="auto" w:fill="FFFFFF"/>
        </w:rPr>
        <w:t>。</w:t>
      </w:r>
    </w:p>
    <w:p w14:paraId="29D35571">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w:t>
      </w:r>
      <w:r>
        <w:rPr>
          <w:rFonts w:hint="eastAsia" w:ascii="方正仿宋简体" w:hAnsi="方正仿宋简体" w:eastAsia="方正仿宋简体" w:cs="方正仿宋简体"/>
          <w:sz w:val="32"/>
          <w:szCs w:val="32"/>
          <w:highlight w:val="none"/>
          <w:lang w:eastAsia="zh-CN"/>
        </w:rPr>
        <w:t>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在项目决策、项目实施、完成结果、项目效果、基础管理、社会效益、</w:t>
      </w:r>
      <w:r>
        <w:rPr>
          <w:rFonts w:hint="eastAsia" w:ascii="方正仿宋简体" w:hAnsi="方正仿宋简体" w:eastAsia="方正仿宋简体" w:cs="方正仿宋简体"/>
          <w:sz w:val="32"/>
          <w:szCs w:val="32"/>
          <w:highlight w:val="none"/>
          <w:lang w:val="en-US" w:eastAsia="zh-CN"/>
        </w:rPr>
        <w:t>失地补偿度</w:t>
      </w:r>
      <w:r>
        <w:rPr>
          <w:rFonts w:hint="eastAsia" w:ascii="方正仿宋简体" w:hAnsi="方正仿宋简体" w:eastAsia="方正仿宋简体" w:cs="方正仿宋简体"/>
          <w:sz w:val="32"/>
          <w:szCs w:val="32"/>
          <w:highlight w:val="none"/>
        </w:rPr>
        <w:t>进行综合评价，</w:t>
      </w:r>
      <w:r>
        <w:rPr>
          <w:rFonts w:hint="eastAsia" w:ascii="方正仿宋简体" w:hAnsi="方正仿宋简体" w:eastAsia="方正仿宋简体" w:cs="方正仿宋简体"/>
          <w:sz w:val="32"/>
          <w:szCs w:val="32"/>
          <w:highlight w:val="none"/>
          <w:lang w:eastAsia="zh-CN"/>
        </w:rPr>
        <w:t>“新城失地农民创业补贴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76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1"/>
        <w:gridCol w:w="2265"/>
        <w:gridCol w:w="2265"/>
      </w:tblGrid>
      <w:tr w14:paraId="2B2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9A74FC0">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8" w:type="pct"/>
            <w:vAlign w:val="center"/>
          </w:tcPr>
          <w:p w14:paraId="2839F429">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0" w:type="pct"/>
            <w:vAlign w:val="center"/>
          </w:tcPr>
          <w:p w14:paraId="3FDCDF42">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0" w:type="pct"/>
            <w:vAlign w:val="center"/>
          </w:tcPr>
          <w:p w14:paraId="05812EA5">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0B18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7080A002">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项目决策</w:t>
            </w:r>
          </w:p>
        </w:tc>
        <w:tc>
          <w:tcPr>
            <w:tcW w:w="2127" w:type="dxa"/>
            <w:vAlign w:val="center"/>
          </w:tcPr>
          <w:p w14:paraId="33F8B0CF">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4761F50">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CD33634">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2C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1ED8FC33">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项目实施</w:t>
            </w:r>
          </w:p>
        </w:tc>
        <w:tc>
          <w:tcPr>
            <w:tcW w:w="2127" w:type="dxa"/>
            <w:vAlign w:val="center"/>
          </w:tcPr>
          <w:p w14:paraId="317AE177">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612B515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4E92338">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6396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F2B598">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完成结果</w:t>
            </w:r>
          </w:p>
        </w:tc>
        <w:tc>
          <w:tcPr>
            <w:tcW w:w="2127" w:type="dxa"/>
            <w:vAlign w:val="center"/>
          </w:tcPr>
          <w:p w14:paraId="470A8FB1">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6065987">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80CDBDF">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0B5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42A0323A">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项目效果</w:t>
            </w:r>
          </w:p>
        </w:tc>
        <w:tc>
          <w:tcPr>
            <w:tcW w:w="2127" w:type="dxa"/>
            <w:vAlign w:val="center"/>
          </w:tcPr>
          <w:p w14:paraId="437B6FF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F7B6B75">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ED50A3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451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D4DE6B0">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基础管理</w:t>
            </w:r>
          </w:p>
        </w:tc>
        <w:tc>
          <w:tcPr>
            <w:tcW w:w="2127" w:type="dxa"/>
            <w:vAlign w:val="center"/>
          </w:tcPr>
          <w:p w14:paraId="732052B1">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2BCF2B2">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15FAA7E">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601F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1B18F26">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社会效益</w:t>
            </w:r>
          </w:p>
        </w:tc>
        <w:tc>
          <w:tcPr>
            <w:tcW w:w="2127" w:type="dxa"/>
            <w:vAlign w:val="center"/>
          </w:tcPr>
          <w:p w14:paraId="23088412">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22256F54">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28AF483">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55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5E77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48562C6E">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失地补偿度</w:t>
            </w:r>
          </w:p>
        </w:tc>
        <w:tc>
          <w:tcPr>
            <w:tcW w:w="2127" w:type="dxa"/>
            <w:vAlign w:val="center"/>
          </w:tcPr>
          <w:p w14:paraId="6716149C">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7921F830">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739FC303">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r w14:paraId="65DC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4658D6">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合计</w:t>
            </w:r>
          </w:p>
        </w:tc>
        <w:tc>
          <w:tcPr>
            <w:tcW w:w="2127" w:type="dxa"/>
            <w:vAlign w:val="center"/>
          </w:tcPr>
          <w:p w14:paraId="3DE229D9">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F129F0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72</w:t>
            </w:r>
          </w:p>
        </w:tc>
        <w:tc>
          <w:tcPr>
            <w:tcW w:w="2131" w:type="dxa"/>
            <w:vAlign w:val="center"/>
          </w:tcPr>
          <w:p w14:paraId="5B563528">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p>
        </w:tc>
      </w:tr>
    </w:tbl>
    <w:p w14:paraId="15B4DD20">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65" w:name="_Toc19462"/>
      <w:bookmarkStart w:id="66" w:name="_Toc16560"/>
      <w:bookmarkStart w:id="67" w:name="_Toc121121045"/>
      <w:bookmarkStart w:id="68" w:name="_Toc21540"/>
      <w:bookmarkStart w:id="69" w:name="_Toc2038909009"/>
      <w:bookmarkStart w:id="70" w:name="_Toc488092938"/>
      <w:bookmarkStart w:id="71" w:name="_Toc13308"/>
      <w:r>
        <w:rPr>
          <w:rFonts w:hint="eastAsia" w:ascii="方正黑体简体" w:hAnsi="方正黑体简体" w:eastAsia="方正黑体简体" w:cs="方正黑体简体"/>
          <w:color w:val="000000"/>
          <w:kern w:val="0"/>
          <w:sz w:val="32"/>
          <w:szCs w:val="32"/>
          <w:highlight w:val="none"/>
          <w:shd w:val="clear" w:color="auto" w:fill="FFFFFF"/>
        </w:rPr>
        <w:t>四、</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绩效结果应用</w:t>
      </w:r>
      <w:bookmarkEnd w:id="65"/>
      <w:bookmarkEnd w:id="66"/>
    </w:p>
    <w:p w14:paraId="6A6D6FEA">
      <w:pPr>
        <w:pageBreakBefore w:val="0"/>
        <w:numPr>
          <w:ilvl w:val="1"/>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泸桥镇人民政府认真贯彻</w:t>
      </w:r>
      <w:r>
        <w:rPr>
          <w:rFonts w:hint="eastAsia" w:ascii="方正仿宋简体" w:hAnsi="方正仿宋简体" w:eastAsia="方正仿宋简体" w:cs="方正仿宋简体"/>
          <w:sz w:val="32"/>
          <w:szCs w:val="32"/>
          <w:highlight w:val="none"/>
        </w:rPr>
        <w:t>《泸定县新城建设征收占用土地和房屋拆迁补偿安置的办法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泸定县人民政府关于印发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号）等文件规定，对被征地后的现有失地人员，新城建设和新城市场培育期间，由县政府给予失地认可家庭自主创业补贴每人每月</w:t>
      </w:r>
      <w:r>
        <w:rPr>
          <w:rFonts w:hint="default" w:ascii="Times New Roman" w:hAnsi="Times New Roman" w:eastAsia="方正仿宋简体" w:cs="Times New Roman"/>
          <w:sz w:val="32"/>
          <w:szCs w:val="32"/>
          <w:highlight w:val="none"/>
        </w:rPr>
        <w:t>450</w:t>
      </w:r>
      <w:r>
        <w:rPr>
          <w:rFonts w:hint="eastAsia" w:ascii="方正仿宋简体" w:hAnsi="方正仿宋简体" w:eastAsia="方正仿宋简体" w:cs="方正仿宋简体"/>
          <w:sz w:val="32"/>
          <w:szCs w:val="32"/>
          <w:highlight w:val="none"/>
        </w:rPr>
        <w:t>元，发放补贴时间从征地后次月计算，十年后止，所需资金纳入县财政预算</w:t>
      </w:r>
      <w:r>
        <w:rPr>
          <w:rFonts w:hint="eastAsia" w:ascii="方正仿宋简体" w:hAnsi="方正仿宋简体" w:eastAsia="方正仿宋简体" w:cs="方正仿宋简体"/>
          <w:sz w:val="32"/>
          <w:szCs w:val="32"/>
          <w:highlight w:val="none"/>
          <w:lang w:val="en-US" w:eastAsia="zh-CN"/>
        </w:rPr>
        <w:t>。经评价组事后评价，泸桥镇人民政府采取次年发放上年度全年补贴资金，同步根据登记时间清退</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年期满人员，绩效等级为“中”。秉承科学公正、统筹兼顾、激励约束和公开透明财政绩效原则。我单位建议泸定县财政局针对专项预算项目绩效管理，进一步要求泸桥镇人民政府加强项目目标规划、完善项目管理制度、指导意见、实施细则、对目标管理数据实施有效统筹与运用、提高资金使用效率，加强项目验收程序、提高项目实施效益、同步提升受益民众满意度。</w:t>
      </w:r>
    </w:p>
    <w:p w14:paraId="057D9183">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72" w:name="_Toc17297"/>
      <w:bookmarkStart w:id="73" w:name="_Toc8907"/>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绩效评价指标分析</w:t>
      </w:r>
      <w:bookmarkEnd w:id="67"/>
      <w:bookmarkEnd w:id="68"/>
      <w:bookmarkEnd w:id="69"/>
      <w:bookmarkEnd w:id="70"/>
      <w:bookmarkEnd w:id="71"/>
      <w:bookmarkEnd w:id="72"/>
      <w:bookmarkEnd w:id="73"/>
    </w:p>
    <w:bookmarkEnd w:id="3"/>
    <w:p w14:paraId="58412E5F">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74" w:name="_Toc314064335"/>
      <w:bookmarkStart w:id="75" w:name="_Toc1889406865"/>
      <w:bookmarkStart w:id="76" w:name="_Toc12635"/>
      <w:bookmarkStart w:id="77" w:name="_Toc31799"/>
      <w:bookmarkStart w:id="78" w:name="_Toc23886"/>
      <w:bookmarkStart w:id="79" w:name="_Toc142913852"/>
      <w:bookmarkStart w:id="80" w:name="_Toc7888"/>
      <w:bookmarkStart w:id="81" w:name="_Toc1568235950"/>
      <w:bookmarkStart w:id="82" w:name="_Toc30800"/>
      <w:bookmarkStart w:id="83" w:name="_Toc1409505349"/>
      <w:bookmarkStart w:id="84" w:name="_Toc122897084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（一）项目</w:t>
      </w:r>
      <w:bookmarkEnd w:id="74"/>
      <w:bookmarkEnd w:id="75"/>
      <w:bookmarkEnd w:id="76"/>
      <w:bookmarkEnd w:id="77"/>
      <w:bookmarkStart w:id="85" w:name="_Toc23796"/>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决策</w:t>
      </w:r>
      <w:bookmarkEnd w:id="78"/>
      <w:bookmarkEnd w:id="79"/>
      <w:bookmarkEnd w:id="80"/>
    </w:p>
    <w:p w14:paraId="75D7ECD5">
      <w:pPr>
        <w:pageBreakBefore w:val="0"/>
        <w:numPr>
          <w:ilvl w:val="1"/>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项目决策</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85"/>
      <w:r>
        <w:rPr>
          <w:rFonts w:hint="eastAsia" w:ascii="方正仿宋简体" w:hAnsi="方正仿宋简体" w:eastAsia="方正仿宋简体" w:cs="方正仿宋简体"/>
          <w:sz w:val="32"/>
          <w:szCs w:val="32"/>
          <w:highlight w:val="none"/>
        </w:rPr>
        <w:t>立项程序严密性、规划合理性、管理制度完备性。</w:t>
      </w:r>
    </w:p>
    <w:p w14:paraId="58FE34C7">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86" w:name="_Toc18487"/>
    </w:p>
    <w:p w14:paraId="5924735B">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项目依照《泸定县新城建设征收占用土地和房屋拆迁补偿安置的办法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泸定县人民政府关于印发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号）等文件要求，</w:t>
      </w:r>
      <w:r>
        <w:rPr>
          <w:rFonts w:hint="eastAsia" w:ascii="方正仿宋简体" w:hAnsi="方正仿宋简体" w:eastAsia="方正仿宋简体" w:cs="方正仿宋简体"/>
          <w:sz w:val="32"/>
          <w:szCs w:val="32"/>
          <w:highlight w:val="none"/>
          <w:lang w:val="en-US" w:eastAsia="zh-CN"/>
        </w:rPr>
        <w:t>与项目事前评估及目标申报保持一致，</w:t>
      </w:r>
      <w:r>
        <w:rPr>
          <w:rFonts w:hint="eastAsia" w:ascii="方正仿宋简体" w:hAnsi="方正仿宋简体" w:eastAsia="方正仿宋简体" w:cs="方正仿宋简体"/>
          <w:sz w:val="32"/>
          <w:szCs w:val="32"/>
          <w:highlight w:val="none"/>
        </w:rPr>
        <w:t>项目立项合规合理，</w:t>
      </w:r>
      <w:r>
        <w:rPr>
          <w:rFonts w:hint="eastAsia" w:ascii="方正仿宋简体" w:hAnsi="方正仿宋简体" w:eastAsia="方正仿宋简体" w:cs="方正仿宋简体"/>
          <w:sz w:val="32"/>
          <w:szCs w:val="32"/>
          <w:highlight w:val="none"/>
          <w:lang w:val="en-US" w:eastAsia="zh-CN"/>
        </w:rPr>
        <w:t>实施</w:t>
      </w:r>
      <w:r>
        <w:rPr>
          <w:rFonts w:hint="eastAsia" w:ascii="方正仿宋简体" w:hAnsi="方正仿宋简体" w:eastAsia="方正仿宋简体" w:cs="方正仿宋简体"/>
          <w:sz w:val="32"/>
          <w:szCs w:val="32"/>
          <w:highlight w:val="none"/>
        </w:rPr>
        <w:t>程序严密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与部门职能职责相符</w:t>
      </w:r>
      <w:r>
        <w:rPr>
          <w:rFonts w:hint="eastAsia" w:ascii="方正仿宋简体" w:hAnsi="方正仿宋简体" w:eastAsia="方正仿宋简体" w:cs="方正仿宋简体"/>
          <w:sz w:val="32"/>
          <w:szCs w:val="32"/>
          <w:highlight w:val="none"/>
        </w:rPr>
        <w:t>。</w:t>
      </w:r>
    </w:p>
    <w:bookmarkEnd w:id="86"/>
    <w:p w14:paraId="0899886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87"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87"/>
    </w:p>
    <w:p w14:paraId="694FD868">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1A3C8BB0">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评价组查阅了</w:t>
      </w: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rPr>
        <w:t>项目</w:t>
      </w:r>
      <w:r>
        <w:rPr>
          <w:rFonts w:hint="eastAsia" w:ascii="方正仿宋简体" w:hAnsi="方正仿宋简体" w:eastAsia="方正仿宋简体" w:cs="方正仿宋简体"/>
          <w:sz w:val="32"/>
          <w:szCs w:val="32"/>
          <w:highlight w:val="none"/>
          <w:lang w:eastAsia="zh-CN"/>
        </w:rPr>
        <w:t>事前</w:t>
      </w:r>
      <w:r>
        <w:rPr>
          <w:rFonts w:hint="eastAsia" w:ascii="方正仿宋简体" w:hAnsi="方正仿宋简体" w:eastAsia="方正仿宋简体" w:cs="方正仿宋简体"/>
          <w:sz w:val="32"/>
          <w:szCs w:val="32"/>
          <w:highlight w:val="none"/>
        </w:rPr>
        <w:t>绩效评估报告和项目绩效目标申报表，</w:t>
      </w:r>
      <w:r>
        <w:rPr>
          <w:rFonts w:hint="eastAsia" w:ascii="方正仿宋简体" w:hAnsi="方正仿宋简体" w:eastAsia="方正仿宋简体" w:cs="方正仿宋简体"/>
          <w:sz w:val="32"/>
          <w:szCs w:val="32"/>
          <w:highlight w:val="none"/>
          <w:lang w:val="en-US" w:eastAsia="zh-CN"/>
        </w:rPr>
        <w:t>泸桥镇人民政府仅以《泸定县新城建设征收占用土地和房屋拆迁补偿安置的办法》《泸定县人民政府关于印发〈泸定县新城建设征收占用土地和房屋拆迁补偿安置的办法〉的通知》（泸府发〔</w:t>
      </w:r>
      <w:r>
        <w:rPr>
          <w:rFonts w:hint="default" w:ascii="Times New Roman" w:hAnsi="Times New Roman" w:eastAsia="方正仿宋简体" w:cs="Times New Roman"/>
          <w:sz w:val="32"/>
          <w:szCs w:val="32"/>
          <w:highlight w:val="none"/>
          <w:lang w:val="en-US" w:eastAsia="zh-CN"/>
        </w:rPr>
        <w:t>2019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号）等文件要求进行项目资金发放，无具体的实施细则和规划，且目标申报表中“经济成本指标－全年创业补贴”指标值设置为≤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719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050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元，与年初预算金额</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037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60</w:t>
      </w:r>
      <w:r>
        <w:rPr>
          <w:rFonts w:hint="eastAsia" w:ascii="方正仿宋简体" w:hAnsi="方正仿宋简体" w:eastAsia="方正仿宋简体" w:cs="方正仿宋简体"/>
          <w:sz w:val="32"/>
          <w:szCs w:val="32"/>
          <w:highlight w:val="none"/>
          <w:lang w:val="en-US" w:eastAsia="zh-CN"/>
        </w:rPr>
        <w:t>万元严重不符合，扣除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10C697A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F0D8210">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6B0C83">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rPr>
        <w:t>对项目的管理</w:t>
      </w:r>
      <w:r>
        <w:rPr>
          <w:rFonts w:hint="eastAsia" w:ascii="方正仿宋简体" w:hAnsi="方正仿宋简体" w:eastAsia="方正仿宋简体" w:cs="方正仿宋简体"/>
          <w:sz w:val="32"/>
          <w:szCs w:val="32"/>
          <w:highlight w:val="none"/>
          <w:lang w:val="en-US" w:eastAsia="zh-CN"/>
        </w:rPr>
        <w:t>编制了日常管理制度，如《财政收支管理制度》、采购内控制度等，但未对具体项目的管理编制指导意见、实施细则、管理办法等用以明确具体项目实施的控制体系，扣除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5AE8B326">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6055AAD9">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88" w:name="_Toc1541608668"/>
      <w:bookmarkStart w:id="89" w:name="_Toc32247"/>
      <w:bookmarkStart w:id="90" w:name="_Toc14016"/>
      <w:bookmarkStart w:id="91" w:name="_Toc31125"/>
      <w:bookmarkStart w:id="92" w:name="_Toc88957765"/>
      <w:bookmarkStart w:id="93" w:name="_Toc32636"/>
      <w:bookmarkStart w:id="94" w:name="_Toc8437"/>
      <w:bookmarkStart w:id="95" w:name="_Toc142913853"/>
      <w:bookmarkStart w:id="96" w:name="_Toc11173"/>
      <w:bookmarkStart w:id="97" w:name="_Toc319507675_WPSOffice_Level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bookmarkEnd w:id="88"/>
      <w:bookmarkEnd w:id="89"/>
      <w:bookmarkEnd w:id="90"/>
      <w:bookmarkEnd w:id="91"/>
      <w:bookmarkEnd w:id="92"/>
      <w:bookmarkEnd w:id="9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项目实施</w:t>
      </w:r>
      <w:bookmarkEnd w:id="94"/>
      <w:bookmarkEnd w:id="95"/>
      <w:bookmarkEnd w:id="96"/>
    </w:p>
    <w:p w14:paraId="690F1FE8">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98" w:name="_Toc4448"/>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下设三个三级指标分别为：资金分配合理性、资金使用合规性、项目执行有效性。</w:t>
      </w:r>
      <w:bookmarkEnd w:id="98"/>
    </w:p>
    <w:p w14:paraId="65411F0B">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4CA9607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新城失地农民创业补贴</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申请财政资金</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037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60</w:t>
      </w:r>
      <w:r>
        <w:rPr>
          <w:rFonts w:hint="eastAsia" w:ascii="方正仿宋简体" w:hAnsi="方正仿宋简体" w:eastAsia="方正仿宋简体" w:cs="方正仿宋简体"/>
          <w:sz w:val="32"/>
          <w:szCs w:val="32"/>
          <w:highlight w:val="none"/>
        </w:rPr>
        <w:t>万元，</w:t>
      </w:r>
      <w:r>
        <w:rPr>
          <w:rFonts w:hint="eastAsia" w:ascii="方正仿宋简体" w:hAnsi="方正仿宋简体" w:eastAsia="方正仿宋简体" w:cs="方正仿宋简体"/>
          <w:sz w:val="32"/>
          <w:szCs w:val="32"/>
          <w:highlight w:val="none"/>
          <w:lang w:val="en-US" w:eastAsia="zh-CN"/>
        </w:rPr>
        <w:t>预算资金全部及时到位，但根据泸桥镇人民政府提供的发放明细显示，</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年度泸桥镇人民政府发放的创业补贴均为</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年度及以前补贴</w:t>
      </w:r>
      <w:r>
        <w:rPr>
          <w:rFonts w:hint="eastAsia" w:ascii="方正仿宋简体" w:hAnsi="方正仿宋简体" w:eastAsia="方正仿宋简体" w:cs="方正仿宋简体"/>
          <w:sz w:val="32"/>
          <w:szCs w:val="32"/>
          <w:highlight w:val="none"/>
        </w:rPr>
        <w:t>。</w:t>
      </w:r>
    </w:p>
    <w:p w14:paraId="125FFF1C">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4B362BA3">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7F80A3A4">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rPr>
        <w:t>对项目资金的使用符合国家财经法规和财务管理制度及有关专项资金管理办法规定；资金拨付有完整的审批程序和手续；符合项目预算批复或合同规定用途；不存在截留、挤占、挪用、虚列支出等情况。</w:t>
      </w:r>
    </w:p>
    <w:p w14:paraId="70AB2909">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642B06F">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629D9BC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99" w:name="_Toc1369"/>
      <w:r>
        <w:rPr>
          <w:rFonts w:hint="eastAsia" w:ascii="方正仿宋简体" w:hAnsi="方正仿宋简体" w:eastAsia="方正仿宋简体" w:cs="方正仿宋简体"/>
          <w:sz w:val="32"/>
          <w:szCs w:val="32"/>
          <w:highlight w:val="none"/>
          <w:lang w:val="en-US" w:eastAsia="zh-CN"/>
        </w:rPr>
        <w:t>经查泸桥镇人民政府仅将资金全部下发，未针对项目执行结果进行验收，相关资料未按照档案管理制度进行归档管理</w:t>
      </w:r>
      <w:r>
        <w:rPr>
          <w:rFonts w:hint="eastAsia" w:ascii="方正仿宋简体" w:hAnsi="方正仿宋简体" w:eastAsia="方正仿宋简体" w:cs="方正仿宋简体"/>
          <w:sz w:val="32"/>
          <w:szCs w:val="32"/>
          <w:highlight w:val="none"/>
        </w:rPr>
        <w:t>。</w:t>
      </w:r>
    </w:p>
    <w:p w14:paraId="108ED5DA">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99"/>
    </w:p>
    <w:p w14:paraId="5D12E5FA">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0" w:name="_Toc2043726100"/>
      <w:bookmarkStart w:id="101" w:name="_Toc32069"/>
      <w:bookmarkStart w:id="102" w:name="_Toc16444"/>
      <w:bookmarkStart w:id="103" w:name="_Toc1142577582"/>
      <w:bookmarkStart w:id="104" w:name="_Toc4698"/>
      <w:bookmarkStart w:id="105" w:name="_Toc9704"/>
      <w:bookmarkStart w:id="106" w:name="_Toc14291385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bookmarkEnd w:id="100"/>
      <w:bookmarkEnd w:id="101"/>
      <w:bookmarkEnd w:id="102"/>
      <w:bookmarkEnd w:id="10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完成结果</w:t>
      </w:r>
      <w:bookmarkEnd w:id="104"/>
      <w:bookmarkEnd w:id="105"/>
      <w:bookmarkEnd w:id="106"/>
    </w:p>
    <w:p w14:paraId="2D8F51C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107" w:name="_Toc1661"/>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完成结果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下设四个三级指标分别为：预算完成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w:t>
      </w:r>
      <w:bookmarkStart w:id="108" w:name="_Hlk142494591"/>
      <w:r>
        <w:rPr>
          <w:rFonts w:hint="eastAsia" w:ascii="方正仿宋简体" w:hAnsi="方正仿宋简体" w:eastAsia="方正仿宋简体" w:cs="方正仿宋简体"/>
          <w:sz w:val="32"/>
          <w:szCs w:val="32"/>
          <w:highlight w:val="none"/>
        </w:rPr>
        <w:t>完成</w:t>
      </w:r>
      <w:bookmarkEnd w:id="108"/>
      <w:r>
        <w:rPr>
          <w:rFonts w:hint="eastAsia" w:ascii="方正仿宋简体" w:hAnsi="方正仿宋简体" w:eastAsia="方正仿宋简体" w:cs="方正仿宋简体"/>
          <w:sz w:val="32"/>
          <w:szCs w:val="32"/>
          <w:highlight w:val="none"/>
          <w:lang w:val="en-US" w:eastAsia="zh-CN"/>
        </w:rPr>
        <w:t>及时率</w:t>
      </w:r>
      <w:r>
        <w:rPr>
          <w:rFonts w:hint="eastAsia" w:ascii="方正仿宋简体" w:hAnsi="方正仿宋简体" w:eastAsia="方正仿宋简体" w:cs="方正仿宋简体"/>
          <w:sz w:val="32"/>
          <w:szCs w:val="32"/>
          <w:highlight w:val="none"/>
        </w:rPr>
        <w:t>、违规记录。</w:t>
      </w:r>
      <w:bookmarkEnd w:id="107"/>
    </w:p>
    <w:p w14:paraId="146617F6">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w:t>
      </w:r>
      <w:r>
        <w:rPr>
          <w:rFonts w:hint="eastAsia" w:ascii="方正仿宋简体" w:hAnsi="方正仿宋简体" w:eastAsia="方正仿宋简体" w:cs="方正仿宋简体"/>
          <w:sz w:val="32"/>
          <w:szCs w:val="32"/>
          <w:highlight w:val="none"/>
          <w:lang w:val="en-US" w:eastAsia="zh-CN"/>
        </w:rPr>
        <w:t>率</w:t>
      </w:r>
    </w:p>
    <w:p w14:paraId="44DEC57F">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本项目预算</w:t>
      </w:r>
      <w:r>
        <w:rPr>
          <w:rFonts w:hint="default" w:ascii="Times New Roman" w:hAnsi="Times New Roman" w:eastAsia="方正仿宋简体" w:cs="Times New Roman"/>
          <w:sz w:val="32"/>
          <w:szCs w:val="32"/>
          <w:highlight w:val="none"/>
          <w:lang w:val="en-US" w:eastAsia="zh-CN"/>
        </w:rPr>
        <w:t>1037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60</w:t>
      </w:r>
      <w:r>
        <w:rPr>
          <w:rFonts w:hint="eastAsia" w:ascii="方正仿宋简体" w:hAnsi="方正仿宋简体" w:eastAsia="方正仿宋简体" w:cs="方正仿宋简体"/>
          <w:sz w:val="32"/>
          <w:szCs w:val="32"/>
          <w:highlight w:val="none"/>
        </w:rPr>
        <w:t>万元，实际执行</w:t>
      </w:r>
      <w:r>
        <w:rPr>
          <w:rFonts w:hint="default" w:ascii="Times New Roman" w:hAnsi="Times New Roman" w:eastAsia="方正仿宋简体" w:cs="Times New Roman"/>
          <w:sz w:val="32"/>
          <w:szCs w:val="32"/>
          <w:highlight w:val="none"/>
          <w:lang w:val="en-US" w:eastAsia="zh-CN"/>
        </w:rPr>
        <w:t>1037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60</w:t>
      </w:r>
      <w:r>
        <w:rPr>
          <w:rFonts w:hint="eastAsia" w:ascii="方正仿宋简体" w:hAnsi="方正仿宋简体" w:eastAsia="方正仿宋简体" w:cs="方正仿宋简体"/>
          <w:sz w:val="32"/>
          <w:szCs w:val="32"/>
          <w:highlight w:val="none"/>
        </w:rPr>
        <w:t>万元，执行率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w:t>
      </w:r>
    </w:p>
    <w:p w14:paraId="5427028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61C87D1D">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p>
    <w:p w14:paraId="712C3A9A">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根据项目年初目标设定：产出数量指标“被征地户数≥</w:t>
      </w:r>
      <w:r>
        <w:rPr>
          <w:rFonts w:hint="default" w:ascii="Times New Roman" w:hAnsi="Times New Roman" w:eastAsia="方正仿宋简体" w:cs="Times New Roman"/>
          <w:sz w:val="32"/>
          <w:szCs w:val="32"/>
          <w:highlight w:val="none"/>
        </w:rPr>
        <w:t>737</w:t>
      </w:r>
      <w:r>
        <w:rPr>
          <w:rFonts w:hint="eastAsia" w:ascii="方正仿宋简体" w:hAnsi="方正仿宋简体" w:eastAsia="方正仿宋简体" w:cs="方正仿宋简体"/>
          <w:sz w:val="32"/>
          <w:szCs w:val="32"/>
          <w:highlight w:val="none"/>
        </w:rPr>
        <w:t>户”“被征地人数≥</w:t>
      </w:r>
      <w:r>
        <w:rPr>
          <w:rFonts w:hint="default" w:ascii="Times New Roman" w:hAnsi="Times New Roman" w:eastAsia="方正仿宋简体" w:cs="Times New Roman"/>
          <w:sz w:val="32"/>
          <w:szCs w:val="32"/>
          <w:highlight w:val="none"/>
        </w:rPr>
        <w:t>1968</w:t>
      </w:r>
      <w:r>
        <w:rPr>
          <w:rFonts w:hint="eastAsia" w:ascii="方正仿宋简体" w:hAnsi="方正仿宋简体" w:eastAsia="方正仿宋简体" w:cs="方正仿宋简体"/>
          <w:sz w:val="32"/>
          <w:szCs w:val="32"/>
          <w:highlight w:val="none"/>
        </w:rPr>
        <w:t>人”，截至</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日，相关产出数量指标均已完成，完成率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w:t>
      </w:r>
    </w:p>
    <w:p w14:paraId="73BE569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719E4117">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w:t>
      </w:r>
      <w:r>
        <w:rPr>
          <w:rFonts w:hint="eastAsia" w:ascii="方正仿宋简体" w:hAnsi="方正仿宋简体" w:eastAsia="方正仿宋简体" w:cs="方正仿宋简体"/>
          <w:sz w:val="32"/>
          <w:szCs w:val="32"/>
          <w:highlight w:val="none"/>
          <w:lang w:val="en-US" w:eastAsia="zh-CN"/>
        </w:rPr>
        <w:t>及时率</w:t>
      </w:r>
    </w:p>
    <w:p w14:paraId="3E3A2F75">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项目计划完成时间</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日前，截止于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lang w:val="en-US" w:eastAsia="zh-CN"/>
        </w:rPr>
        <w:t>31</w:t>
      </w:r>
      <w:r>
        <w:rPr>
          <w:rFonts w:hint="eastAsia" w:ascii="方正仿宋简体" w:hAnsi="方正仿宋简体" w:eastAsia="方正仿宋简体" w:cs="方正仿宋简体"/>
          <w:sz w:val="32"/>
          <w:szCs w:val="32"/>
          <w:highlight w:val="none"/>
        </w:rPr>
        <w:t>日，项目相关</w:t>
      </w:r>
      <w:r>
        <w:rPr>
          <w:rFonts w:hint="eastAsia" w:ascii="方正仿宋简体" w:hAnsi="方正仿宋简体" w:eastAsia="方正仿宋简体" w:cs="方正仿宋简体"/>
          <w:sz w:val="32"/>
          <w:szCs w:val="32"/>
          <w:highlight w:val="none"/>
          <w:lang w:val="en-US" w:eastAsia="zh-CN"/>
        </w:rPr>
        <w:t>补贴资金已全部发放到失地农民卡中</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预算资金执行有效</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完成及时率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w:t>
      </w:r>
    </w:p>
    <w:p w14:paraId="0CFC7D1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A41A730">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F134EAC">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根据项目实施资料，</w:t>
      </w:r>
      <w:r>
        <w:rPr>
          <w:rFonts w:hint="eastAsia" w:ascii="方正仿宋简体" w:hAnsi="方正仿宋简体" w:eastAsia="方正仿宋简体" w:cs="方正仿宋简体"/>
          <w:sz w:val="32"/>
          <w:szCs w:val="32"/>
          <w:highlight w:val="none"/>
          <w:lang w:val="en-US" w:eastAsia="zh-CN"/>
        </w:rPr>
        <w:t>泸桥镇人民政府在计划、实施、验收本项目过程中，均未出现违背财经法规、国家相关法律法规的情况、受到各级纪委、监委及其他行政处罚机构进行处罚、警告等情况</w:t>
      </w:r>
      <w:r>
        <w:rPr>
          <w:rFonts w:hint="eastAsia" w:ascii="方正仿宋简体" w:hAnsi="方正仿宋简体" w:eastAsia="方正仿宋简体" w:cs="方正仿宋简体"/>
          <w:sz w:val="32"/>
          <w:szCs w:val="32"/>
          <w:highlight w:val="none"/>
        </w:rPr>
        <w:t>。</w:t>
      </w:r>
    </w:p>
    <w:p w14:paraId="5B6E198E">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2CE791AB">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9" w:name="_Toc1057408103"/>
      <w:bookmarkStart w:id="110" w:name="_Toc1234034413"/>
      <w:bookmarkStart w:id="111" w:name="_Toc142913855"/>
      <w:bookmarkStart w:id="112" w:name="_Toc1886"/>
      <w:bookmarkStart w:id="113" w:name="_Toc805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bookmarkEnd w:id="109"/>
      <w:bookmarkEnd w:id="110"/>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项目效果</w:t>
      </w:r>
      <w:bookmarkEnd w:id="111"/>
      <w:bookmarkEnd w:id="112"/>
      <w:bookmarkEnd w:id="113"/>
    </w:p>
    <w:p w14:paraId="1724ABC3">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114" w:name="_Toc16730"/>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项目效果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114"/>
      <w:r>
        <w:rPr>
          <w:rFonts w:hint="eastAsia" w:ascii="方正仿宋简体" w:hAnsi="方正仿宋简体" w:eastAsia="方正仿宋简体" w:cs="方正仿宋简体"/>
          <w:sz w:val="32"/>
          <w:szCs w:val="32"/>
          <w:highlight w:val="none"/>
          <w:lang w:val="en-US" w:eastAsia="zh-CN"/>
        </w:rPr>
        <w:t>区域均衡性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社会满意度</w:t>
      </w:r>
      <w:r>
        <w:rPr>
          <w:rFonts w:hint="eastAsia" w:ascii="方正仿宋简体" w:hAnsi="方正仿宋简体" w:eastAsia="方正仿宋简体" w:cs="方正仿宋简体"/>
          <w:sz w:val="32"/>
          <w:szCs w:val="32"/>
          <w:highlight w:val="none"/>
        </w:rPr>
        <w:t>。</w:t>
      </w:r>
    </w:p>
    <w:p w14:paraId="531A9A4B">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区域均衡性</w:t>
      </w:r>
    </w:p>
    <w:p w14:paraId="431B744F">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泸桥镇人民政府根据相关政策文件具体实施本项目并发放补助，按实际分配结果选择客观因素测算验证资金分配方法制定、分配要素设定、基础数据应用、测算依据选取等科学合理</w:t>
      </w:r>
      <w:r>
        <w:rPr>
          <w:rFonts w:hint="eastAsia" w:ascii="方正仿宋简体" w:hAnsi="方正仿宋简体" w:eastAsia="方正仿宋简体" w:cs="方正仿宋简体"/>
          <w:sz w:val="32"/>
          <w:szCs w:val="32"/>
          <w:highlight w:val="none"/>
        </w:rPr>
        <w:t>。</w:t>
      </w:r>
    </w:p>
    <w:p w14:paraId="4C3F2814">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17082A0">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lang w:val="en-US"/>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p>
    <w:p w14:paraId="335DE8C2">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泸桥镇人民政府在实施本项目时，资金分配和实施结果体现了公平公正性，在支持范围、标准、程序上不存在明显的排他性和歧视性规定，做到大多数和少数的协调统一，统筹兼顾。</w:t>
      </w:r>
    </w:p>
    <w:p w14:paraId="0195BAA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97"/>
    <w:p w14:paraId="4A407CDD">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lang w:val="en-US" w:eastAsia="zh-CN"/>
        </w:rPr>
      </w:pPr>
      <w:bookmarkStart w:id="115" w:name="_Toc1710821527"/>
      <w:bookmarkStart w:id="116" w:name="_Toc142913856"/>
      <w:bookmarkStart w:id="117" w:name="_Toc2072298162"/>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.社会满意度</w:t>
      </w:r>
    </w:p>
    <w:p w14:paraId="3F9C2A46">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指标“社会满意度”下设一个三级指标：受益群众满意度</w:t>
      </w:r>
    </w:p>
    <w:p w14:paraId="6617EF5E">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评价中通过问卷调查分析，调查群体主要为新城建设失地农民，针对创业补贴情况，发放问卷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份，收到有效问卷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份，受益群众综合满意度</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22</w:t>
      </w:r>
      <w:r>
        <w:rPr>
          <w:rFonts w:hint="eastAsia" w:ascii="方正仿宋简体" w:hAnsi="方正仿宋简体" w:eastAsia="方正仿宋简体" w:cs="方正仿宋简体"/>
          <w:sz w:val="32"/>
          <w:szCs w:val="32"/>
          <w:highlight w:val="none"/>
          <w:lang w:val="en-US" w:eastAsia="zh-CN"/>
        </w:rPr>
        <w:t>%。</w:t>
      </w:r>
    </w:p>
    <w:p w14:paraId="31E0258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78</w:t>
      </w:r>
      <w:r>
        <w:rPr>
          <w:rFonts w:hint="eastAsia" w:ascii="方正仿宋简体" w:hAnsi="方正仿宋简体" w:eastAsia="方正仿宋简体" w:cs="方正仿宋简体"/>
          <w:sz w:val="32"/>
          <w:szCs w:val="32"/>
          <w:highlight w:val="none"/>
          <w:lang w:val="en-US" w:eastAsia="zh-CN"/>
        </w:rPr>
        <w:t>分，得分为</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22</w:t>
      </w:r>
      <w:r>
        <w:rPr>
          <w:rFonts w:hint="eastAsia" w:ascii="方正仿宋简体" w:hAnsi="方正仿宋简体" w:eastAsia="方正仿宋简体" w:cs="方正仿宋简体"/>
          <w:sz w:val="32"/>
          <w:szCs w:val="32"/>
          <w:highlight w:val="none"/>
          <w:lang w:val="en-US" w:eastAsia="zh-CN"/>
        </w:rPr>
        <w:t>分。</w:t>
      </w:r>
    </w:p>
    <w:p w14:paraId="64E1E2F5">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18" w:name="_Toc31401"/>
      <w:bookmarkStart w:id="119" w:name="_Toc28980"/>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（五）</w:t>
      </w:r>
      <w:bookmarkEnd w:id="115"/>
      <w:bookmarkEnd w:id="116"/>
      <w:bookmarkEnd w:id="117"/>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基础管理</w:t>
      </w:r>
      <w:bookmarkEnd w:id="118"/>
      <w:bookmarkEnd w:id="119"/>
    </w:p>
    <w:p w14:paraId="2FA702DC">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指标 </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基础管理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一</w:t>
      </w:r>
      <w:r>
        <w:rPr>
          <w:rFonts w:hint="eastAsia" w:ascii="方正仿宋简体" w:hAnsi="方正仿宋简体" w:eastAsia="方正仿宋简体" w:cs="方正仿宋简体"/>
          <w:sz w:val="32"/>
          <w:szCs w:val="32"/>
          <w:highlight w:val="none"/>
        </w:rPr>
        <w:t>个三级指标：</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w:t>
      </w:r>
    </w:p>
    <w:p w14:paraId="495DF50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w:t>
      </w:r>
      <w:r>
        <w:rPr>
          <w:rFonts w:hint="eastAsia" w:ascii="方正仿宋简体" w:hAnsi="方正仿宋简体" w:eastAsia="方正仿宋简体" w:cs="方正仿宋简体"/>
          <w:sz w:val="32"/>
          <w:szCs w:val="32"/>
          <w:highlight w:val="none"/>
          <w:lang w:val="en-US" w:eastAsia="zh-CN"/>
        </w:rPr>
        <w:t>通过本项目目标申报、具体实施等情况进行了解，项目发放补贴人数</w:t>
      </w:r>
      <w:r>
        <w:rPr>
          <w:rFonts w:hint="default" w:ascii="Times New Roman" w:hAnsi="Times New Roman" w:eastAsia="方正仿宋简体" w:cs="Times New Roman"/>
          <w:sz w:val="32"/>
          <w:szCs w:val="32"/>
          <w:highlight w:val="none"/>
          <w:lang w:val="en-US" w:eastAsia="zh-CN"/>
        </w:rPr>
        <w:t>1968</w:t>
      </w:r>
      <w:r>
        <w:rPr>
          <w:rFonts w:hint="eastAsia" w:ascii="方正仿宋简体" w:hAnsi="方正仿宋简体" w:eastAsia="方正仿宋简体" w:cs="方正仿宋简体"/>
          <w:sz w:val="32"/>
          <w:szCs w:val="32"/>
          <w:highlight w:val="none"/>
          <w:lang w:val="en-US" w:eastAsia="zh-CN"/>
        </w:rPr>
        <w:t>人，实际应补贴人数</w:t>
      </w:r>
      <w:r>
        <w:rPr>
          <w:rFonts w:hint="default" w:ascii="Times New Roman" w:hAnsi="Times New Roman" w:eastAsia="方正仿宋简体" w:cs="Times New Roman"/>
          <w:sz w:val="32"/>
          <w:szCs w:val="32"/>
          <w:highlight w:val="none"/>
          <w:lang w:val="en-US" w:eastAsia="zh-CN"/>
        </w:rPr>
        <w:t>1968</w:t>
      </w:r>
      <w:r>
        <w:rPr>
          <w:rFonts w:hint="eastAsia" w:ascii="方正仿宋简体" w:hAnsi="方正仿宋简体" w:eastAsia="方正仿宋简体" w:cs="方正仿宋简体"/>
          <w:sz w:val="32"/>
          <w:szCs w:val="32"/>
          <w:highlight w:val="none"/>
          <w:lang w:val="en-US" w:eastAsia="zh-CN"/>
        </w:rPr>
        <w:t>人，泸桥镇人民政府采取本年发放次年补贴，同步清退</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年期满人员，补贴发放与相关政策及目标申报一致</w:t>
      </w:r>
      <w:r>
        <w:rPr>
          <w:rFonts w:hint="eastAsia" w:ascii="方正仿宋简体" w:hAnsi="方正仿宋简体" w:eastAsia="方正仿宋简体" w:cs="方正仿宋简体"/>
          <w:sz w:val="32"/>
          <w:szCs w:val="32"/>
          <w:highlight w:val="none"/>
        </w:rPr>
        <w:t>。</w:t>
      </w:r>
    </w:p>
    <w:p w14:paraId="04C2BBB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4D68774">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0" w:name="_Toc1403589335"/>
      <w:bookmarkStart w:id="121" w:name="_Toc1036307307"/>
      <w:bookmarkStart w:id="122" w:name="_Toc142913857"/>
      <w:bookmarkStart w:id="123" w:name="_Toc24561"/>
      <w:bookmarkStart w:id="124" w:name="_Toc6766"/>
      <w:bookmarkStart w:id="125" w:name="_Toc1256376225_WPSOffice_Level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（六）</w:t>
      </w:r>
      <w:bookmarkEnd w:id="120"/>
      <w:bookmarkEnd w:id="121"/>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社会效益</w:t>
      </w:r>
      <w:bookmarkEnd w:id="122"/>
      <w:bookmarkEnd w:id="123"/>
      <w:bookmarkEnd w:id="124"/>
    </w:p>
    <w:p w14:paraId="5BF95130">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社会效益</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两</w:t>
      </w:r>
      <w:r>
        <w:rPr>
          <w:rFonts w:hint="eastAsia" w:ascii="方正仿宋简体" w:hAnsi="方正仿宋简体" w:eastAsia="方正仿宋简体" w:cs="方正仿宋简体"/>
          <w:sz w:val="32"/>
          <w:szCs w:val="32"/>
          <w:highlight w:val="none"/>
        </w:rPr>
        <w:t>个三级指标：</w:t>
      </w:r>
      <w:r>
        <w:rPr>
          <w:rFonts w:hint="eastAsia" w:ascii="方正仿宋简体" w:hAnsi="方正仿宋简体" w:eastAsia="方正仿宋简体" w:cs="方正仿宋简体"/>
          <w:sz w:val="32"/>
          <w:szCs w:val="32"/>
          <w:highlight w:val="none"/>
          <w:lang w:val="en-US" w:eastAsia="zh-CN"/>
        </w:rPr>
        <w:t>补偿需求度、辅助创业比率</w:t>
      </w:r>
      <w:r>
        <w:rPr>
          <w:rFonts w:hint="eastAsia" w:ascii="方正仿宋简体" w:hAnsi="方正仿宋简体" w:eastAsia="方正仿宋简体" w:cs="方正仿宋简体"/>
          <w:sz w:val="32"/>
          <w:szCs w:val="32"/>
          <w:highlight w:val="none"/>
          <w:lang w:eastAsia="zh-CN"/>
        </w:rPr>
        <w:t>。</w:t>
      </w:r>
    </w:p>
    <w:bookmarkEnd w:id="125"/>
    <w:p w14:paraId="5954B52F">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.补偿需求度</w:t>
      </w:r>
    </w:p>
    <w:p w14:paraId="4897724D">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评价组通过问卷调查分析，发放问卷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份，收回有效问卷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份，其中非常期待</w:t>
      </w:r>
      <w:r>
        <w:rPr>
          <w:rFonts w:hint="default" w:ascii="Times New Roman" w:hAnsi="Times New Roman" w:eastAsia="方正仿宋简体" w:cs="Times New Roman"/>
          <w:sz w:val="32"/>
          <w:szCs w:val="32"/>
          <w:highlight w:val="none"/>
          <w:lang w:val="en-US" w:eastAsia="zh-CN"/>
        </w:rPr>
        <w:t>13</w:t>
      </w:r>
      <w:r>
        <w:rPr>
          <w:rFonts w:hint="eastAsia" w:ascii="方正仿宋简体" w:hAnsi="方正仿宋简体" w:eastAsia="方正仿宋简体" w:cs="方正仿宋简体"/>
          <w:sz w:val="32"/>
          <w:szCs w:val="32"/>
          <w:highlight w:val="none"/>
          <w:lang w:val="en-US" w:eastAsia="zh-CN"/>
        </w:rPr>
        <w:t>人，基本期待</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人，综合补偿需求度</w:t>
      </w: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33%</w:t>
      </w:r>
      <w:r>
        <w:rPr>
          <w:rFonts w:hint="eastAsia" w:ascii="方正仿宋简体" w:hAnsi="方正仿宋简体" w:eastAsia="方正仿宋简体" w:cs="方正仿宋简体"/>
          <w:sz w:val="32"/>
          <w:szCs w:val="32"/>
          <w:highlight w:val="none"/>
          <w:lang w:val="en-US" w:eastAsia="zh-CN"/>
        </w:rPr>
        <w:t>，评价等级为“中”，扣除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3E5038A2">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6CEE0939">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.辅助创业比率</w:t>
      </w:r>
    </w:p>
    <w:p w14:paraId="379A63D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根据现场情况了解，泸桥镇人民政府未针对该项目受益对象进行辅助创业情况了解，无确切统筹数据，导致本项目效益发挥体现不明显，扣除</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6514FC19">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537F29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6" w:name="_Toc4113"/>
      <w:bookmarkStart w:id="127" w:name="_Toc3030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（七）失地补偿度</w:t>
      </w:r>
      <w:bookmarkEnd w:id="126"/>
      <w:bookmarkEnd w:id="127"/>
    </w:p>
    <w:p w14:paraId="5A0AB46C">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指标“失地补偿度”下设一个三级指标：失地补偿度</w:t>
      </w:r>
    </w:p>
    <w:p w14:paraId="6BD9BAF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评价组通过问卷调查分析，发放问卷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份，收到有效问卷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份，非常满意</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人，基本满意</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人，综合补偿度</w:t>
      </w:r>
      <w:r>
        <w:rPr>
          <w:rFonts w:hint="default" w:ascii="Times New Roman" w:hAnsi="Times New Roman" w:eastAsia="方正仿宋简体" w:cs="Times New Roman"/>
          <w:sz w:val="32"/>
          <w:szCs w:val="32"/>
          <w:highlight w:val="none"/>
          <w:lang w:val="en-US" w:eastAsia="zh-CN"/>
        </w:rPr>
        <w:t>66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67</w:t>
      </w:r>
      <w:r>
        <w:rPr>
          <w:rFonts w:hint="eastAsia" w:ascii="方正仿宋简体" w:hAnsi="方正仿宋简体" w:eastAsia="方正仿宋简体" w:cs="方正仿宋简体"/>
          <w:sz w:val="32"/>
          <w:szCs w:val="32"/>
          <w:highlight w:val="none"/>
          <w:lang w:val="en-US" w:eastAsia="zh-CN"/>
        </w:rPr>
        <w:t>%，评价为“中”，扣除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9963B0E">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BF3F93">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28" w:name="_Toc18302"/>
      <w:bookmarkStart w:id="129" w:name="_Toc733"/>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81"/>
      <w:bookmarkEnd w:id="82"/>
      <w:bookmarkEnd w:id="83"/>
      <w:bookmarkEnd w:id="84"/>
      <w:bookmarkEnd w:id="128"/>
      <w:bookmarkEnd w:id="129"/>
    </w:p>
    <w:p w14:paraId="19BBD5FC">
      <w:pPr>
        <w:keepNext w:val="0"/>
        <w:keepLines w:val="0"/>
        <w:pageBreakBefore w:val="0"/>
        <w:kinsoku/>
        <w:wordWrap/>
        <w:overflowPunct/>
        <w:topLinePunct w:val="0"/>
        <w:autoSpaceDE/>
        <w:autoSpaceDN/>
        <w:bidi w:val="0"/>
        <w:spacing w:line="600" w:lineRule="exact"/>
        <w:ind w:firstLine="640" w:firstLineChars="200"/>
        <w:textAlignment w:val="auto"/>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0" w:name="_Toc1321079616"/>
      <w:bookmarkStart w:id="131" w:name="_Toc828329307"/>
      <w:bookmarkStart w:id="132" w:name="_Toc1038715558"/>
      <w:bookmarkStart w:id="133" w:name="_Toc3283"/>
      <w:bookmarkStart w:id="134" w:name="_Toc21183"/>
      <w:bookmarkStart w:id="135" w:name="_Toc1814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bookmarkEnd w:id="130"/>
      <w:bookmarkEnd w:id="131"/>
      <w:bookmarkEnd w:id="132"/>
      <w:bookmarkEnd w:id="13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项目规划欠缺，绩效目标设置不准确</w:t>
      </w:r>
      <w:bookmarkEnd w:id="134"/>
      <w:bookmarkEnd w:id="135"/>
    </w:p>
    <w:p w14:paraId="741438D9">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评价组查阅了泸桥镇人民政府项目</w:t>
      </w:r>
      <w:r>
        <w:rPr>
          <w:rFonts w:hint="eastAsia" w:ascii="方正仿宋简体" w:hAnsi="方正仿宋简体" w:eastAsia="方正仿宋简体" w:cs="方正仿宋简体"/>
          <w:sz w:val="32"/>
          <w:szCs w:val="32"/>
          <w:highlight w:val="none"/>
          <w:lang w:eastAsia="zh-CN"/>
        </w:rPr>
        <w:t>事前</w:t>
      </w:r>
      <w:r>
        <w:rPr>
          <w:rFonts w:hint="eastAsia" w:ascii="方正仿宋简体" w:hAnsi="方正仿宋简体" w:eastAsia="方正仿宋简体" w:cs="方正仿宋简体"/>
          <w:sz w:val="32"/>
          <w:szCs w:val="32"/>
          <w:highlight w:val="none"/>
        </w:rPr>
        <w:t>绩效评估报告和项目绩效目标申报表，泸桥镇人民政府仅以《泸定县新城建设征收占用土地和房屋拆迁补偿安置的办法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泸定县人民政府关于印发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泸定县新城建设征收占用土地和房屋拆迁补偿安置的办法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的通知》（泸府发〔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号）等文件要求进行项目资金发放，无具体的</w:t>
      </w:r>
      <w:r>
        <w:rPr>
          <w:rFonts w:hint="eastAsia" w:ascii="方正仿宋简体" w:hAnsi="方正仿宋简体" w:eastAsia="方正仿宋简体" w:cs="方正仿宋简体"/>
          <w:sz w:val="32"/>
          <w:szCs w:val="32"/>
          <w:highlight w:val="none"/>
          <w:lang w:eastAsia="zh-CN"/>
        </w:rPr>
        <w:t>实施</w:t>
      </w:r>
      <w:r>
        <w:rPr>
          <w:rFonts w:hint="eastAsia" w:ascii="方正仿宋简体" w:hAnsi="方正仿宋简体" w:eastAsia="方正仿宋简体" w:cs="方正仿宋简体"/>
          <w:sz w:val="32"/>
          <w:szCs w:val="32"/>
          <w:highlight w:val="none"/>
        </w:rPr>
        <w:t>细则和规划，且目标申报表中“经济成本指标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全年创业补贴”指标值设置为≤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050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元，与年初预算金额</w:t>
      </w:r>
      <w:r>
        <w:rPr>
          <w:rFonts w:hint="default" w:ascii="Times New Roman" w:hAnsi="Times New Roman" w:eastAsia="方正仿宋简体" w:cs="Times New Roman"/>
          <w:sz w:val="32"/>
          <w:szCs w:val="32"/>
          <w:highlight w:val="none"/>
        </w:rPr>
        <w:t>1037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60</w:t>
      </w:r>
      <w:r>
        <w:rPr>
          <w:rFonts w:hint="eastAsia" w:ascii="方正仿宋简体" w:hAnsi="方正仿宋简体" w:eastAsia="方正仿宋简体" w:cs="方正仿宋简体"/>
          <w:sz w:val="32"/>
          <w:szCs w:val="32"/>
          <w:highlight w:val="none"/>
        </w:rPr>
        <w:t>万元严重不符合。</w:t>
      </w:r>
    </w:p>
    <w:p w14:paraId="704104EB">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6" w:name="_Toc7933"/>
      <w:bookmarkStart w:id="137" w:name="_Toc1678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（二）制度</w:t>
      </w:r>
      <w:bookmarkEnd w:id="136"/>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建设不完善</w:t>
      </w:r>
      <w:bookmarkEnd w:id="137"/>
    </w:p>
    <w:p w14:paraId="10B3D91B">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经查，</w:t>
      </w: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rPr>
        <w:t>制定了采购内控制度、财务收支管理制度等，项目管理制度基本完善，但</w:t>
      </w:r>
      <w:r>
        <w:rPr>
          <w:rFonts w:hint="eastAsia" w:ascii="方正仿宋简体" w:hAnsi="方正仿宋简体" w:eastAsia="方正仿宋简体" w:cs="方正仿宋简体"/>
          <w:sz w:val="32"/>
          <w:szCs w:val="32"/>
          <w:highlight w:val="none"/>
          <w:lang w:val="en-US" w:eastAsia="zh-CN"/>
        </w:rPr>
        <w:t>针对具体</w:t>
      </w:r>
      <w:r>
        <w:rPr>
          <w:rFonts w:hint="eastAsia" w:ascii="方正仿宋简体" w:hAnsi="方正仿宋简体" w:eastAsia="方正仿宋简体" w:cs="方正仿宋简体"/>
          <w:sz w:val="32"/>
          <w:szCs w:val="32"/>
          <w:highlight w:val="none"/>
        </w:rPr>
        <w:t>项目指导意见、具体管理办法、申报指南、实施细则等仍存在缺失，</w:t>
      </w:r>
      <w:r>
        <w:rPr>
          <w:rFonts w:hint="eastAsia" w:ascii="方正仿宋简体" w:hAnsi="方正仿宋简体" w:eastAsia="方正仿宋简体" w:cs="方正仿宋简体"/>
          <w:sz w:val="32"/>
          <w:szCs w:val="32"/>
          <w:highlight w:val="none"/>
          <w:lang w:val="en-US" w:eastAsia="zh-CN"/>
        </w:rPr>
        <w:t>导致项目在实施过程中缺乏具体的监管及考核依据</w:t>
      </w:r>
      <w:r>
        <w:rPr>
          <w:rFonts w:hint="eastAsia" w:ascii="方正仿宋简体" w:hAnsi="方正仿宋简体" w:eastAsia="方正仿宋简体" w:cs="方正仿宋简体"/>
          <w:sz w:val="32"/>
          <w:szCs w:val="32"/>
          <w:highlight w:val="none"/>
        </w:rPr>
        <w:t>。</w:t>
      </w:r>
    </w:p>
    <w:p w14:paraId="7C15E72D">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8" w:name="_Toc18455"/>
      <w:bookmarkStart w:id="139" w:name="_Toc5047"/>
      <w:bookmarkStart w:id="140" w:name="_Toc2061369965"/>
      <w:bookmarkStart w:id="141" w:name="_Toc209175539"/>
      <w:bookmarkStart w:id="142" w:name="_Toc166583422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（三）项目分配迟缓</w:t>
      </w:r>
      <w:bookmarkEnd w:id="138"/>
      <w:bookmarkEnd w:id="139"/>
    </w:p>
    <w:p w14:paraId="5B28524F">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根据对泸桥镇人民政府新城失地农民创业补贴发放情况进行检查，发现泸桥镇在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月发放的创业补贴为</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月补贴，发放补贴跨期为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个月。</w:t>
      </w:r>
    </w:p>
    <w:p w14:paraId="1D9B0F1F">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43" w:name="_Toc4115"/>
      <w:bookmarkStart w:id="144" w:name="_Toc788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（四）制度执行力较差</w:t>
      </w:r>
      <w:bookmarkEnd w:id="143"/>
      <w:bookmarkEnd w:id="144"/>
    </w:p>
    <w:p w14:paraId="221C7CC2">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评价组向泸桥镇人民政府索取了相关本项目实施过程资料及验收相关资料，泸桥镇人民政府未对本项目实施过程资料及验收相关资料进行归档管理，资料存在缺失。</w:t>
      </w:r>
    </w:p>
    <w:p w14:paraId="57E87821">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45" w:name="_Toc12812"/>
      <w:bookmarkStart w:id="146" w:name="_Toc5797"/>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（五）项目实施效益发挥不足</w:t>
      </w:r>
      <w:bookmarkEnd w:id="145"/>
      <w:bookmarkEnd w:id="146"/>
    </w:p>
    <w:p w14:paraId="559D482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bookmarkStart w:id="147" w:name="_Toc7211"/>
      <w:r>
        <w:rPr>
          <w:rFonts w:hint="eastAsia" w:ascii="方正仿宋简体" w:hAnsi="方正仿宋简体" w:eastAsia="方正仿宋简体" w:cs="方正仿宋简体"/>
          <w:sz w:val="32"/>
          <w:szCs w:val="32"/>
          <w:highlight w:val="none"/>
          <w:lang w:val="en-US" w:eastAsia="zh-CN"/>
        </w:rPr>
        <w:t>评价组通过问卷调查分析，共计发放问卷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份，收回有效问卷</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lang w:val="en-US" w:eastAsia="zh-CN"/>
        </w:rPr>
        <w:t>份，其中体现社会满意度</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22</w:t>
      </w:r>
      <w:r>
        <w:rPr>
          <w:rFonts w:hint="eastAsia" w:ascii="方正仿宋简体" w:hAnsi="方正仿宋简体" w:eastAsia="方正仿宋简体" w:cs="方正仿宋简体"/>
          <w:sz w:val="32"/>
          <w:szCs w:val="32"/>
          <w:highlight w:val="none"/>
          <w:lang w:val="en-US" w:eastAsia="zh-CN"/>
        </w:rPr>
        <w:t>%、补偿需求度</w:t>
      </w: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33</w:t>
      </w:r>
      <w:r>
        <w:rPr>
          <w:rFonts w:hint="eastAsia" w:ascii="方正仿宋简体" w:hAnsi="方正仿宋简体" w:eastAsia="方正仿宋简体" w:cs="方正仿宋简体"/>
          <w:sz w:val="32"/>
          <w:szCs w:val="32"/>
          <w:highlight w:val="none"/>
          <w:lang w:val="en-US" w:eastAsia="zh-CN"/>
        </w:rPr>
        <w:t>%、失地补偿度</w:t>
      </w:r>
      <w:r>
        <w:rPr>
          <w:rFonts w:hint="default" w:ascii="Times New Roman" w:hAnsi="Times New Roman" w:eastAsia="方正仿宋简体" w:cs="Times New Roman"/>
          <w:sz w:val="32"/>
          <w:szCs w:val="32"/>
          <w:highlight w:val="none"/>
          <w:lang w:val="en-US" w:eastAsia="zh-CN"/>
        </w:rPr>
        <w:t>66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67</w:t>
      </w:r>
      <w:r>
        <w:rPr>
          <w:rFonts w:hint="eastAsia" w:ascii="方正仿宋简体" w:hAnsi="方正仿宋简体" w:eastAsia="方正仿宋简体" w:cs="方正仿宋简体"/>
          <w:sz w:val="32"/>
          <w:szCs w:val="32"/>
          <w:highlight w:val="none"/>
          <w:lang w:val="en-US" w:eastAsia="zh-CN"/>
        </w:rPr>
        <w:t>%，相关分析数据均中等偏低，体现了本项目在效益发挥上存在不足。</w:t>
      </w:r>
    </w:p>
    <w:p w14:paraId="3D377D0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同步，项目组针对项目实施结果追溯至辅助创业比率情况，经询问，该情况泸桥镇人民政府未进行统筹分析，导致效益发挥无明确数据可查。</w:t>
      </w:r>
    </w:p>
    <w:p w14:paraId="458E61E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48" w:name="_Toc18904"/>
      <w:bookmarkStart w:id="149" w:name="_Toc21557"/>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七</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40"/>
      <w:bookmarkEnd w:id="141"/>
      <w:bookmarkEnd w:id="142"/>
      <w:bookmarkEnd w:id="147"/>
      <w:bookmarkEnd w:id="148"/>
      <w:bookmarkEnd w:id="149"/>
    </w:p>
    <w:p w14:paraId="094654C1">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50" w:name="_Toc6946"/>
      <w:bookmarkStart w:id="151" w:name="_Toc1738"/>
      <w:bookmarkStart w:id="152" w:name="_Toc885755508"/>
      <w:bookmarkStart w:id="153" w:name="_Toc24934"/>
      <w:bookmarkStart w:id="154" w:name="_Toc1343332924"/>
      <w:bookmarkStart w:id="155" w:name="_Toc2099841636"/>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（一）针对“项目规划欠缺，绩效目标设置不准确”的建议</w:t>
      </w:r>
      <w:bookmarkEnd w:id="150"/>
      <w:bookmarkEnd w:id="151"/>
    </w:p>
    <w:p w14:paraId="7D6FF3F5">
      <w:pPr>
        <w:pStyle w:val="2"/>
        <w:pageBreakBefore w:val="0"/>
        <w:kinsoku/>
        <w:wordWrap/>
        <w:overflowPunct/>
        <w:topLinePunct w:val="0"/>
        <w:autoSpaceDE/>
        <w:autoSpaceDN/>
        <w:bidi w:val="0"/>
        <w:spacing w:after="0" w:line="600" w:lineRule="exact"/>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建议：</w:t>
      </w: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lang w:val="en-US" w:eastAsia="zh-CN"/>
        </w:rPr>
        <w:t>加强项目实施规划，同时</w:t>
      </w:r>
      <w:r>
        <w:rPr>
          <w:rFonts w:hint="eastAsia" w:ascii="方正仿宋简体" w:hAnsi="方正仿宋简体" w:eastAsia="方正仿宋简体" w:cs="方正仿宋简体"/>
          <w:sz w:val="32"/>
          <w:szCs w:val="32"/>
          <w:highlight w:val="none"/>
        </w:rPr>
        <w:t>在项目</w:t>
      </w:r>
      <w:r>
        <w:rPr>
          <w:rFonts w:hint="eastAsia" w:ascii="方正仿宋简体" w:hAnsi="方正仿宋简体" w:eastAsia="方正仿宋简体" w:cs="方正仿宋简体"/>
          <w:sz w:val="32"/>
          <w:szCs w:val="32"/>
          <w:highlight w:val="none"/>
          <w:lang w:val="en-US" w:eastAsia="zh-CN"/>
        </w:rPr>
        <w:t>申报过程中严格管理既定总体目标和明细指标值，绩效管理是预算管理的延伸，存在着必然联系，应保持基本一致</w:t>
      </w:r>
      <w:r>
        <w:rPr>
          <w:rFonts w:hint="eastAsia" w:ascii="方正仿宋简体" w:hAnsi="方正仿宋简体" w:eastAsia="方正仿宋简体" w:cs="方正仿宋简体"/>
          <w:sz w:val="32"/>
          <w:szCs w:val="32"/>
          <w:highlight w:val="none"/>
        </w:rPr>
        <w:t>。</w:t>
      </w:r>
    </w:p>
    <w:p w14:paraId="3B41DC02">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56" w:name="_Toc6184"/>
      <w:bookmarkStart w:id="157" w:name="_Toc1156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（二）针对</w:t>
      </w:r>
      <w:bookmarkEnd w:id="152"/>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“制度建设不完善”的建议</w:t>
      </w:r>
      <w:bookmarkEnd w:id="153"/>
      <w:bookmarkEnd w:id="154"/>
      <w:bookmarkEnd w:id="155"/>
      <w:bookmarkEnd w:id="156"/>
      <w:bookmarkEnd w:id="157"/>
    </w:p>
    <w:p w14:paraId="3EAD278E">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建议：</w:t>
      </w:r>
      <w:r>
        <w:rPr>
          <w:rFonts w:hint="eastAsia" w:ascii="方正仿宋简体" w:hAnsi="方正仿宋简体" w:eastAsia="方正仿宋简体" w:cs="方正仿宋简体"/>
          <w:sz w:val="32"/>
          <w:szCs w:val="32"/>
          <w:highlight w:val="none"/>
          <w:lang w:eastAsia="zh-CN"/>
        </w:rPr>
        <w:t>泸桥镇人民政府</w:t>
      </w:r>
      <w:r>
        <w:rPr>
          <w:rFonts w:hint="eastAsia" w:ascii="方正仿宋简体" w:hAnsi="方正仿宋简体" w:eastAsia="方正仿宋简体" w:cs="方正仿宋简体"/>
          <w:sz w:val="32"/>
          <w:szCs w:val="32"/>
          <w:highlight w:val="none"/>
          <w:lang w:val="en-US" w:eastAsia="zh-CN"/>
        </w:rPr>
        <w:t>应加强针对单个具体项目制定相应的指导意见、管理办法和实施细则，保障项目从目标申报到效益充分发挥全过程均有相应制度进行监管和督导</w:t>
      </w:r>
      <w:r>
        <w:rPr>
          <w:rFonts w:hint="eastAsia" w:ascii="方正仿宋简体" w:hAnsi="方正仿宋简体" w:eastAsia="方正仿宋简体" w:cs="方正仿宋简体"/>
          <w:sz w:val="32"/>
          <w:szCs w:val="32"/>
          <w:highlight w:val="none"/>
        </w:rPr>
        <w:t>。</w:t>
      </w:r>
    </w:p>
    <w:p w14:paraId="295583F1">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58" w:name="_Toc20848"/>
      <w:bookmarkStart w:id="159" w:name="_Toc19422"/>
      <w:bookmarkStart w:id="160" w:name="_Toc2358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（三）针对“项目分配迟缓”的建议</w:t>
      </w:r>
      <w:bookmarkEnd w:id="158"/>
      <w:bookmarkEnd w:id="159"/>
    </w:p>
    <w:p w14:paraId="0432F1E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建议：炉桥镇人民政府加强项目分配管理，强化分配过程和分配时间节点控制，提高项目分配效率。</w:t>
      </w:r>
    </w:p>
    <w:p w14:paraId="4AA39F42">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61" w:name="_Toc30716"/>
      <w:bookmarkStart w:id="162" w:name="_Toc2678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（四）针对“制度执行力较差”的建议</w:t>
      </w:r>
      <w:bookmarkEnd w:id="161"/>
      <w:bookmarkEnd w:id="162"/>
    </w:p>
    <w:p w14:paraId="15E56210">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0"/>
          <w:sz w:val="32"/>
          <w:szCs w:val="32"/>
          <w:highlight w:val="none"/>
          <w:shd w:val="clear" w:color="auto" w:fill="FFFFFF"/>
          <w:lang w:val="en-US" w:eastAsia="zh-CN"/>
        </w:rPr>
        <w:t>建议：泸桥镇人民政府应加大制度执行力度，尤其针对档案管理方面，保障项目资料的完整性、有效性。</w:t>
      </w:r>
    </w:p>
    <w:p w14:paraId="3A8DC46F">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63" w:name="_Toc25041"/>
      <w:bookmarkStart w:id="164" w:name="_Toc7600"/>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（五）针对“项目实施效益发挥不足”的建议</w:t>
      </w:r>
      <w:bookmarkEnd w:id="163"/>
      <w:bookmarkEnd w:id="164"/>
    </w:p>
    <w:p w14:paraId="5891E64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0"/>
          <w:sz w:val="32"/>
          <w:szCs w:val="32"/>
          <w:highlight w:val="none"/>
          <w:shd w:val="clear" w:color="auto" w:fill="FFFFFF"/>
          <w:lang w:val="en-US" w:eastAsia="zh-CN"/>
        </w:rPr>
        <w:t>建议：炉桥镇人民政府应充分开展项目管理过程数据统筹，针对当期效益发挥不足的地方进行研究和分析，及时总结出应对策略和改善方案。</w:t>
      </w:r>
    </w:p>
    <w:p w14:paraId="619C3B7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rPr>
      </w:pPr>
    </w:p>
    <w:p w14:paraId="7CA73598">
      <w:pPr>
        <w:keepNext w:val="0"/>
        <w:keepLines w:val="0"/>
        <w:pageBreakBefore w:val="0"/>
        <w:widowControl/>
        <w:kinsoku/>
        <w:wordWrap/>
        <w:overflowPunct/>
        <w:topLinePunct w:val="0"/>
        <w:autoSpaceDE/>
        <w:autoSpaceDN/>
        <w:bidi w:val="0"/>
        <w:adjustRightInd w:val="0"/>
        <w:snapToGrid w:val="0"/>
        <w:spacing w:line="600" w:lineRule="exact"/>
        <w:ind w:left="1598" w:leftChars="228" w:hanging="960" w:hangingChars="300"/>
        <w:jc w:val="left"/>
        <w:textAlignment w:val="auto"/>
        <w:outlineLvl w:val="0"/>
        <w:rPr>
          <w:rFonts w:hint="eastAsia" w:ascii="方正仿宋简体" w:hAnsi="方正仿宋简体" w:eastAsia="方正仿宋简体" w:cs="方正仿宋简体"/>
          <w:color w:val="000000"/>
          <w:kern w:val="0"/>
          <w:sz w:val="32"/>
          <w:szCs w:val="32"/>
          <w:highlight w:val="none"/>
          <w:shd w:val="clear" w:color="auto" w:fill="FFFFFF"/>
        </w:rPr>
      </w:pPr>
      <w:r>
        <w:rPr>
          <w:rFonts w:hint="eastAsia" w:ascii="方正仿宋简体" w:hAnsi="方正仿宋简体" w:eastAsia="方正仿宋简体" w:cs="方正仿宋简体"/>
          <w:color w:val="000000"/>
          <w:kern w:val="0"/>
          <w:sz w:val="32"/>
          <w:szCs w:val="32"/>
          <w:highlight w:val="none"/>
          <w:shd w:val="clear" w:color="auto" w:fill="FFFFFF"/>
        </w:rPr>
        <w:t>附件</w:t>
      </w:r>
      <w:bookmarkEnd w:id="160"/>
      <w:r>
        <w:rPr>
          <w:rFonts w:hint="eastAsia" w:ascii="方正仿宋简体" w:hAnsi="方正仿宋简体" w:eastAsia="方正仿宋简体" w:cs="方正仿宋简体"/>
          <w:color w:val="000000"/>
          <w:kern w:val="0"/>
          <w:sz w:val="32"/>
          <w:szCs w:val="32"/>
          <w:highlight w:val="none"/>
          <w:shd w:val="clear" w:color="auto" w:fill="FFFFFF"/>
          <w:lang w:eastAsia="zh-CN"/>
        </w:rPr>
        <w:t>：</w:t>
      </w:r>
      <w:r>
        <w:rPr>
          <w:rFonts w:hint="eastAsia" w:ascii="方正仿宋简体" w:hAnsi="方正仿宋简体" w:eastAsia="方正仿宋简体" w:cs="方正仿宋简体"/>
          <w:color w:val="000000"/>
          <w:kern w:val="0"/>
          <w:sz w:val="32"/>
          <w:szCs w:val="32"/>
          <w:highlight w:val="none"/>
          <w:shd w:val="clear" w:color="auto" w:fill="FFFFFF"/>
        </w:rPr>
        <w:t>泸桥镇新城失地农民创业补贴政府性基金支出绩效评</w:t>
      </w:r>
      <w:r>
        <w:rPr>
          <w:rFonts w:hint="eastAsia" w:ascii="方正仿宋简体" w:hAnsi="方正仿宋简体" w:eastAsia="方正仿宋简体" w:cs="方正仿宋简体"/>
          <w:color w:val="000000"/>
          <w:kern w:val="0"/>
          <w:sz w:val="32"/>
          <w:szCs w:val="32"/>
          <w:highlight w:val="none"/>
          <w:shd w:val="clear" w:color="auto" w:fill="FFFFFF"/>
          <w:lang w:eastAsia="zh-CN"/>
        </w:rPr>
        <w:t>　　　　　　　　　　　　　　　　　　　　　　　　　　　　　　　</w:t>
      </w:r>
      <w:r>
        <w:rPr>
          <w:rFonts w:hint="eastAsia" w:ascii="方正仿宋简体" w:hAnsi="方正仿宋简体" w:eastAsia="方正仿宋简体" w:cs="方正仿宋简体"/>
          <w:color w:val="000000"/>
          <w:kern w:val="0"/>
          <w:sz w:val="32"/>
          <w:szCs w:val="32"/>
          <w:highlight w:val="none"/>
          <w:shd w:val="clear" w:color="auto" w:fill="FFFFFF"/>
        </w:rPr>
        <w:t>价指标表体系（评分表）</w:t>
      </w:r>
    </w:p>
    <w:p w14:paraId="09B28B7E">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sz w:val="32"/>
          <w:szCs w:val="32"/>
          <w:highlight w:val="none"/>
        </w:rPr>
      </w:pPr>
    </w:p>
    <w:p w14:paraId="3352B1A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sz w:val="32"/>
          <w:szCs w:val="32"/>
          <w:highlight w:val="none"/>
        </w:rPr>
      </w:pPr>
    </w:p>
    <w:p w14:paraId="359B967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sz w:val="32"/>
          <w:szCs w:val="32"/>
          <w:highlight w:val="none"/>
          <w:lang w:eastAsia="zh-CN"/>
        </w:rPr>
      </w:pPr>
    </w:p>
    <w:p w14:paraId="2C4F086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65" w:name="_GoBack"/>
      <w:bookmarkEnd w:id="165"/>
      <w:r>
        <w:rPr>
          <w:rFonts w:hint="eastAsia" w:ascii="方正仿宋简体" w:hAnsi="方正仿宋简体" w:eastAsia="方正仿宋简体" w:cs="方正仿宋简体"/>
          <w:b w:val="0"/>
          <w:bCs w:val="0"/>
          <w:sz w:val="32"/>
          <w:szCs w:val="32"/>
          <w:highlight w:val="none"/>
          <w:lang w:eastAsia="zh-CN"/>
        </w:rPr>
        <w:t>　</w:t>
      </w:r>
    </w:p>
    <w:p w14:paraId="56AF8B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253B21A4">
      <w:pPr>
        <w:pageBreakBefore w:val="0"/>
        <w:kinsoku/>
        <w:wordWrap/>
        <w:overflowPunct/>
        <w:topLinePunct w:val="0"/>
        <w:autoSpaceDE/>
        <w:autoSpaceDN/>
        <w:bidi w:val="0"/>
        <w:spacing w:line="600" w:lineRule="exact"/>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C037A50F-E99C-4F6B-B636-3E62CE4A9264}"/>
  </w:font>
  <w:font w:name="方正黑体简体">
    <w:panose1 w:val="03000509000000000000"/>
    <w:charset w:val="86"/>
    <w:family w:val="auto"/>
    <w:pitch w:val="default"/>
    <w:sig w:usb0="00000001" w:usb1="080E0000" w:usb2="00000000" w:usb3="00000000" w:csb0="00040000" w:csb1="00000000"/>
    <w:embedRegular r:id="rId2" w:fontKey="{C9956E3E-B560-4B86-89F8-641FCE083662}"/>
  </w:font>
  <w:font w:name="方正小标宋简体">
    <w:panose1 w:val="03000509000000000000"/>
    <w:charset w:val="86"/>
    <w:family w:val="auto"/>
    <w:pitch w:val="default"/>
    <w:sig w:usb0="00000001" w:usb1="080E0000" w:usb2="00000000" w:usb3="00000000" w:csb0="00040000" w:csb1="00000000"/>
    <w:embedRegular r:id="rId3" w:fontKey="{C88A1852-BF72-41C0-A232-D9312FD14915}"/>
  </w:font>
  <w:font w:name="方正楷体简体">
    <w:panose1 w:val="02000000000000000000"/>
    <w:charset w:val="86"/>
    <w:family w:val="auto"/>
    <w:pitch w:val="default"/>
    <w:sig w:usb0="00000001" w:usb1="080E0000" w:usb2="00000000" w:usb3="00000000" w:csb0="00040000" w:csb1="00000000"/>
    <w:embedRegular r:id="rId4" w:fontKey="{DF4BEA25-9568-4563-8A0B-F3977A72D898}"/>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E56">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9B3E">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7509B3E">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CCC6E3E">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2CF8C">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B5D8">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2AEB5D8">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D2BE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F8D2BEC"/>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7DD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74690498" name="文本框 5746904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5A9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NR201AgAAZQQAAA4AAABkcnMvZTJvRG9jLnhtbK1UzY7TMBC+I/EO&#10;lu80adkt3arpqmxVhLRiVyqIs+s4TST/yXablAeAN+DEhTvP1efgc9K0aOGwBy7OeMbzzcw3M5nd&#10;NkqSvXC+Mjqjw0FKidDc5JXeZvTTx9WrCSU+MJ0zabTI6EF4ejt/+WJW26kYmdLIXDgCEO2ntc1o&#10;GYKdJonnpVDMD4wVGsbCOMUCrm6b5I7VQFcyGaXpOKmNy60zXHgP7bIz0hOiew6gKYqKi6XhOyV0&#10;6FCdkCygJF9W1tN5m21RCB4eisKLQGRGUWloTwSBvIlnMp+x6dYxW1b8lAJ7TgpPalKs0gh6hlqy&#10;wMjOVX9BqYo7400RBtyopCukZQRVDNMn3KxLZkVbC6j29ky6/3+w/MP+0ZEqz+j1m6vxTXp1g/Zr&#10;ptD44/dvxx+/jj+/kosJdNXWT+G1tvALzVvTYIgijVHvoYwsNIVT8Yv6COwg+3AmWzSB8Og0GU0m&#10;KUwctv4CnOTibp0P74RRJAoZdehmSzLb3/vQPe2fxGjarCopoWdTqUmd0fHr67R1OFsALjViXJKN&#10;Umg2zamCjckPKMyZblK85asKwe+ZD4/MYTSQMJYnPOAopEEQc5IoKY378i99fI+OwUpJjVHLqMZm&#10;USLfa3QSgKEXXC9sekHv1J3B7A6xlJa3IhxckL1YOKM+Y6MWMQZMTHNEymjoxbvQjTs2kovFon2E&#10;2bMs3Ou15RE6MubtYhdAYMtrJKVj4sQVpq/tzGlT4nj/eW9fXf4O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E1HbTUCAABlBAAADgAAAAAAAAABACAAAAAfAQAAZHJzL2Uyb0RvYy54bWxQ&#10;SwUGAAAAAAYABgBZAQAAxgUAAAAA&#10;">
              <v:fill on="f" focussize="0,0"/>
              <v:stroke on="f" weight="0.5pt"/>
              <v:imagedata o:title=""/>
              <o:lock v:ext="edit" aspectratio="f"/>
              <v:textbox inset="0mm,0mm,0mm,0mm" style="mso-fit-shape-to-text:t;">
                <w:txbxContent>
                  <w:p w14:paraId="42EF5A90"/>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6272A"/>
    <w:multiLevelType w:val="multilevel"/>
    <w:tmpl w:val="2676272A"/>
    <w:lvl w:ilvl="0" w:tentative="0">
      <w:start w:val="1"/>
      <w:numFmt w:val="decimal"/>
      <w:suff w:val="nothing"/>
      <w:lvlText w:val="%1."/>
      <w:lvlJc w:val="left"/>
      <w:pPr>
        <w:ind w:left="980" w:hanging="42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22C4D"/>
    <w:rsid w:val="00027CF7"/>
    <w:rsid w:val="000343B9"/>
    <w:rsid w:val="00065343"/>
    <w:rsid w:val="00065AD5"/>
    <w:rsid w:val="000D3132"/>
    <w:rsid w:val="000D4071"/>
    <w:rsid w:val="001148D3"/>
    <w:rsid w:val="00120F9A"/>
    <w:rsid w:val="00127F9D"/>
    <w:rsid w:val="0013065B"/>
    <w:rsid w:val="001344B2"/>
    <w:rsid w:val="00134855"/>
    <w:rsid w:val="00145CA9"/>
    <w:rsid w:val="00145DD7"/>
    <w:rsid w:val="00162341"/>
    <w:rsid w:val="001708DE"/>
    <w:rsid w:val="001724D3"/>
    <w:rsid w:val="00172A27"/>
    <w:rsid w:val="00180637"/>
    <w:rsid w:val="001A7A5A"/>
    <w:rsid w:val="001D1FC2"/>
    <w:rsid w:val="001E5796"/>
    <w:rsid w:val="001F5C32"/>
    <w:rsid w:val="00243F87"/>
    <w:rsid w:val="002539F8"/>
    <w:rsid w:val="002570D0"/>
    <w:rsid w:val="00266BA5"/>
    <w:rsid w:val="00287756"/>
    <w:rsid w:val="002F7B42"/>
    <w:rsid w:val="003133F3"/>
    <w:rsid w:val="00317DCF"/>
    <w:rsid w:val="00320D39"/>
    <w:rsid w:val="0032304E"/>
    <w:rsid w:val="00332C7B"/>
    <w:rsid w:val="00380FC9"/>
    <w:rsid w:val="00384CF2"/>
    <w:rsid w:val="003942E4"/>
    <w:rsid w:val="003C0388"/>
    <w:rsid w:val="003D5286"/>
    <w:rsid w:val="003E2D83"/>
    <w:rsid w:val="003E30D4"/>
    <w:rsid w:val="003F0E80"/>
    <w:rsid w:val="003F4549"/>
    <w:rsid w:val="00415B00"/>
    <w:rsid w:val="004255E8"/>
    <w:rsid w:val="0044122C"/>
    <w:rsid w:val="00443DB6"/>
    <w:rsid w:val="004549BF"/>
    <w:rsid w:val="004646A3"/>
    <w:rsid w:val="00465D4B"/>
    <w:rsid w:val="00490688"/>
    <w:rsid w:val="005512A0"/>
    <w:rsid w:val="00551BFB"/>
    <w:rsid w:val="00585F86"/>
    <w:rsid w:val="005E6F67"/>
    <w:rsid w:val="005F18EA"/>
    <w:rsid w:val="005F30FB"/>
    <w:rsid w:val="00604A9B"/>
    <w:rsid w:val="00625E84"/>
    <w:rsid w:val="00646411"/>
    <w:rsid w:val="0069157A"/>
    <w:rsid w:val="006C308B"/>
    <w:rsid w:val="006F2143"/>
    <w:rsid w:val="007118F7"/>
    <w:rsid w:val="007221E5"/>
    <w:rsid w:val="007304E9"/>
    <w:rsid w:val="007510A0"/>
    <w:rsid w:val="007A714B"/>
    <w:rsid w:val="007B0D55"/>
    <w:rsid w:val="007B6521"/>
    <w:rsid w:val="007C12F8"/>
    <w:rsid w:val="007D13A4"/>
    <w:rsid w:val="007E5CD9"/>
    <w:rsid w:val="00804DDE"/>
    <w:rsid w:val="00844FFA"/>
    <w:rsid w:val="0085646D"/>
    <w:rsid w:val="008700E1"/>
    <w:rsid w:val="00870DA1"/>
    <w:rsid w:val="00874752"/>
    <w:rsid w:val="00891D33"/>
    <w:rsid w:val="008B2190"/>
    <w:rsid w:val="008B3C2A"/>
    <w:rsid w:val="008C7942"/>
    <w:rsid w:val="008D1222"/>
    <w:rsid w:val="008F709E"/>
    <w:rsid w:val="00913AAB"/>
    <w:rsid w:val="00915BF4"/>
    <w:rsid w:val="00916CC3"/>
    <w:rsid w:val="00934B72"/>
    <w:rsid w:val="009469D8"/>
    <w:rsid w:val="00947CAA"/>
    <w:rsid w:val="00970916"/>
    <w:rsid w:val="00977F0D"/>
    <w:rsid w:val="00982A1F"/>
    <w:rsid w:val="00984364"/>
    <w:rsid w:val="00990626"/>
    <w:rsid w:val="009A14D8"/>
    <w:rsid w:val="00A21DA0"/>
    <w:rsid w:val="00A234C6"/>
    <w:rsid w:val="00A40427"/>
    <w:rsid w:val="00A6426B"/>
    <w:rsid w:val="00A7593B"/>
    <w:rsid w:val="00A83D99"/>
    <w:rsid w:val="00A8572E"/>
    <w:rsid w:val="00A97621"/>
    <w:rsid w:val="00AB5C77"/>
    <w:rsid w:val="00AC4CCA"/>
    <w:rsid w:val="00AD1C0E"/>
    <w:rsid w:val="00AD64C4"/>
    <w:rsid w:val="00AE0EA5"/>
    <w:rsid w:val="00B0025A"/>
    <w:rsid w:val="00B07D55"/>
    <w:rsid w:val="00B238E5"/>
    <w:rsid w:val="00B54DD1"/>
    <w:rsid w:val="00B61B81"/>
    <w:rsid w:val="00B86407"/>
    <w:rsid w:val="00BA4573"/>
    <w:rsid w:val="00BB0157"/>
    <w:rsid w:val="00BC1E79"/>
    <w:rsid w:val="00BC3771"/>
    <w:rsid w:val="00BD73FD"/>
    <w:rsid w:val="00BF1745"/>
    <w:rsid w:val="00C10A63"/>
    <w:rsid w:val="00C15E2B"/>
    <w:rsid w:val="00C2036B"/>
    <w:rsid w:val="00C27DBC"/>
    <w:rsid w:val="00C4082F"/>
    <w:rsid w:val="00C42AC9"/>
    <w:rsid w:val="00C46DF1"/>
    <w:rsid w:val="00C473DE"/>
    <w:rsid w:val="00C57E48"/>
    <w:rsid w:val="00C60C5F"/>
    <w:rsid w:val="00C95EE1"/>
    <w:rsid w:val="00CB3663"/>
    <w:rsid w:val="00CD1115"/>
    <w:rsid w:val="00CE47F8"/>
    <w:rsid w:val="00CF1087"/>
    <w:rsid w:val="00CF395F"/>
    <w:rsid w:val="00D0292A"/>
    <w:rsid w:val="00D03F28"/>
    <w:rsid w:val="00D10437"/>
    <w:rsid w:val="00D17FF2"/>
    <w:rsid w:val="00D32F3D"/>
    <w:rsid w:val="00D40684"/>
    <w:rsid w:val="00D674C9"/>
    <w:rsid w:val="00DA2CFE"/>
    <w:rsid w:val="00DB0266"/>
    <w:rsid w:val="00DB4299"/>
    <w:rsid w:val="00DD6F63"/>
    <w:rsid w:val="00DF4201"/>
    <w:rsid w:val="00E12623"/>
    <w:rsid w:val="00E21D9A"/>
    <w:rsid w:val="00E26327"/>
    <w:rsid w:val="00E54124"/>
    <w:rsid w:val="00E57013"/>
    <w:rsid w:val="00EA5C64"/>
    <w:rsid w:val="00EB7419"/>
    <w:rsid w:val="00EB7CC9"/>
    <w:rsid w:val="00EC36B4"/>
    <w:rsid w:val="00EC4E9D"/>
    <w:rsid w:val="00EE02EB"/>
    <w:rsid w:val="00EE1A30"/>
    <w:rsid w:val="00EE3529"/>
    <w:rsid w:val="00EE48FB"/>
    <w:rsid w:val="00EE6953"/>
    <w:rsid w:val="00EE7FC6"/>
    <w:rsid w:val="00F274AA"/>
    <w:rsid w:val="00F30D9C"/>
    <w:rsid w:val="00F46E00"/>
    <w:rsid w:val="00F50B3A"/>
    <w:rsid w:val="00F534D0"/>
    <w:rsid w:val="00F80E20"/>
    <w:rsid w:val="00FC3561"/>
    <w:rsid w:val="00FE38B2"/>
    <w:rsid w:val="00FF3147"/>
    <w:rsid w:val="01056705"/>
    <w:rsid w:val="018231A8"/>
    <w:rsid w:val="01AE1362"/>
    <w:rsid w:val="028212C5"/>
    <w:rsid w:val="0295277A"/>
    <w:rsid w:val="030550DE"/>
    <w:rsid w:val="0307791A"/>
    <w:rsid w:val="03810B86"/>
    <w:rsid w:val="0385027D"/>
    <w:rsid w:val="03895C68"/>
    <w:rsid w:val="039D1411"/>
    <w:rsid w:val="03C46413"/>
    <w:rsid w:val="041F4DBF"/>
    <w:rsid w:val="04B51984"/>
    <w:rsid w:val="05370DC3"/>
    <w:rsid w:val="05704583"/>
    <w:rsid w:val="06F515E9"/>
    <w:rsid w:val="074574B7"/>
    <w:rsid w:val="076743EF"/>
    <w:rsid w:val="07B50534"/>
    <w:rsid w:val="0815093A"/>
    <w:rsid w:val="08CA0DBA"/>
    <w:rsid w:val="08DA47AD"/>
    <w:rsid w:val="0AA10A64"/>
    <w:rsid w:val="0AF44EAD"/>
    <w:rsid w:val="0B386398"/>
    <w:rsid w:val="0B9335CE"/>
    <w:rsid w:val="0CC90B55"/>
    <w:rsid w:val="0D7C008D"/>
    <w:rsid w:val="0DA06897"/>
    <w:rsid w:val="0DC14CDC"/>
    <w:rsid w:val="0DF462ED"/>
    <w:rsid w:val="0E19564B"/>
    <w:rsid w:val="0E22759B"/>
    <w:rsid w:val="0E5E23AA"/>
    <w:rsid w:val="0E7F3C56"/>
    <w:rsid w:val="0EF610D2"/>
    <w:rsid w:val="0FCEE19E"/>
    <w:rsid w:val="0FEDD33C"/>
    <w:rsid w:val="10C177C0"/>
    <w:rsid w:val="10FB12CE"/>
    <w:rsid w:val="11A54F88"/>
    <w:rsid w:val="12F71BB3"/>
    <w:rsid w:val="134E407D"/>
    <w:rsid w:val="144B4CE8"/>
    <w:rsid w:val="14F52C04"/>
    <w:rsid w:val="155B04E5"/>
    <w:rsid w:val="15762967"/>
    <w:rsid w:val="15FF6AB8"/>
    <w:rsid w:val="16A95FFC"/>
    <w:rsid w:val="16B348F3"/>
    <w:rsid w:val="16BA737C"/>
    <w:rsid w:val="17404D18"/>
    <w:rsid w:val="179E79D9"/>
    <w:rsid w:val="180A0271"/>
    <w:rsid w:val="186A5A33"/>
    <w:rsid w:val="18A93AFC"/>
    <w:rsid w:val="18C55A5F"/>
    <w:rsid w:val="18DD5A8A"/>
    <w:rsid w:val="19430B61"/>
    <w:rsid w:val="196B6F54"/>
    <w:rsid w:val="19CD71FA"/>
    <w:rsid w:val="1A94413A"/>
    <w:rsid w:val="1AC82436"/>
    <w:rsid w:val="1BAA0BEC"/>
    <w:rsid w:val="1BDF6BC8"/>
    <w:rsid w:val="1C535707"/>
    <w:rsid w:val="1D4F18C5"/>
    <w:rsid w:val="1D5C6857"/>
    <w:rsid w:val="1D631052"/>
    <w:rsid w:val="1D9444AE"/>
    <w:rsid w:val="1D9A1CE4"/>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044162"/>
    <w:rsid w:val="2D324D1A"/>
    <w:rsid w:val="2D525A3B"/>
    <w:rsid w:val="2D6319D3"/>
    <w:rsid w:val="2DF126AA"/>
    <w:rsid w:val="2DF91330"/>
    <w:rsid w:val="2EAB4317"/>
    <w:rsid w:val="2EBDC04F"/>
    <w:rsid w:val="2F3274A5"/>
    <w:rsid w:val="2F552ED6"/>
    <w:rsid w:val="2F70357F"/>
    <w:rsid w:val="2FF755DD"/>
    <w:rsid w:val="302D689D"/>
    <w:rsid w:val="3052247A"/>
    <w:rsid w:val="3090670D"/>
    <w:rsid w:val="30D4086C"/>
    <w:rsid w:val="312B48AF"/>
    <w:rsid w:val="32A47AB4"/>
    <w:rsid w:val="32AC5D7B"/>
    <w:rsid w:val="32CB27BC"/>
    <w:rsid w:val="32FC75D4"/>
    <w:rsid w:val="33D34794"/>
    <w:rsid w:val="34833532"/>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9910F06"/>
    <w:rsid w:val="39936D2C"/>
    <w:rsid w:val="3A3949DD"/>
    <w:rsid w:val="3A5F4A38"/>
    <w:rsid w:val="3AE5274E"/>
    <w:rsid w:val="3B3522AA"/>
    <w:rsid w:val="3B3D6F96"/>
    <w:rsid w:val="3B626037"/>
    <w:rsid w:val="3B633EDF"/>
    <w:rsid w:val="3B6A3F8A"/>
    <w:rsid w:val="3B9B38E9"/>
    <w:rsid w:val="3BA9E31C"/>
    <w:rsid w:val="3BEE4A57"/>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64F22D2"/>
    <w:rsid w:val="477AA038"/>
    <w:rsid w:val="478E546B"/>
    <w:rsid w:val="481D51B8"/>
    <w:rsid w:val="48B40588"/>
    <w:rsid w:val="48D56225"/>
    <w:rsid w:val="49605DAC"/>
    <w:rsid w:val="49FFC2D1"/>
    <w:rsid w:val="4A3F0AC3"/>
    <w:rsid w:val="4AFA2C7B"/>
    <w:rsid w:val="4B404837"/>
    <w:rsid w:val="4B6B11A9"/>
    <w:rsid w:val="4B863FDA"/>
    <w:rsid w:val="4BC23D1C"/>
    <w:rsid w:val="4BDE4024"/>
    <w:rsid w:val="4BED5F10"/>
    <w:rsid w:val="4C252093"/>
    <w:rsid w:val="4C907F6D"/>
    <w:rsid w:val="4CAE35BE"/>
    <w:rsid w:val="4D6E449B"/>
    <w:rsid w:val="4E7F4CED"/>
    <w:rsid w:val="4F7241B1"/>
    <w:rsid w:val="4FFFCD54"/>
    <w:rsid w:val="507D0BBC"/>
    <w:rsid w:val="507E6B2A"/>
    <w:rsid w:val="51290B58"/>
    <w:rsid w:val="51381763"/>
    <w:rsid w:val="52265F38"/>
    <w:rsid w:val="52EF2BDF"/>
    <w:rsid w:val="53831DD2"/>
    <w:rsid w:val="53D138E8"/>
    <w:rsid w:val="53FE2BF5"/>
    <w:rsid w:val="543748C0"/>
    <w:rsid w:val="55AC2CD2"/>
    <w:rsid w:val="55B300C2"/>
    <w:rsid w:val="55B812E3"/>
    <w:rsid w:val="561A2F05"/>
    <w:rsid w:val="563D0083"/>
    <w:rsid w:val="56934204"/>
    <w:rsid w:val="56A7003A"/>
    <w:rsid w:val="56DC53F6"/>
    <w:rsid w:val="56F7792F"/>
    <w:rsid w:val="575D29C4"/>
    <w:rsid w:val="575E5E0B"/>
    <w:rsid w:val="577B4EF8"/>
    <w:rsid w:val="579A41D9"/>
    <w:rsid w:val="57BD0169"/>
    <w:rsid w:val="57E13BCA"/>
    <w:rsid w:val="57F939E1"/>
    <w:rsid w:val="583F295C"/>
    <w:rsid w:val="584F0184"/>
    <w:rsid w:val="5864421C"/>
    <w:rsid w:val="58CA26BF"/>
    <w:rsid w:val="5901172B"/>
    <w:rsid w:val="59065CB4"/>
    <w:rsid w:val="596C2DB0"/>
    <w:rsid w:val="59821BED"/>
    <w:rsid w:val="5A9971FD"/>
    <w:rsid w:val="5AB4383C"/>
    <w:rsid w:val="5ABB2895"/>
    <w:rsid w:val="5B3C271A"/>
    <w:rsid w:val="5B9952E7"/>
    <w:rsid w:val="5C5537BA"/>
    <w:rsid w:val="5C5872CD"/>
    <w:rsid w:val="5C694A22"/>
    <w:rsid w:val="5D07484F"/>
    <w:rsid w:val="5D3C5456"/>
    <w:rsid w:val="5D5BF516"/>
    <w:rsid w:val="5FE31B11"/>
    <w:rsid w:val="5FF4FC2B"/>
    <w:rsid w:val="5FFBCD3B"/>
    <w:rsid w:val="5FFD34BB"/>
    <w:rsid w:val="5FFE5558"/>
    <w:rsid w:val="6020741B"/>
    <w:rsid w:val="608914CC"/>
    <w:rsid w:val="60C364F2"/>
    <w:rsid w:val="615C16D6"/>
    <w:rsid w:val="61876B95"/>
    <w:rsid w:val="618A3DC3"/>
    <w:rsid w:val="627C5614"/>
    <w:rsid w:val="62B74F26"/>
    <w:rsid w:val="62BA758E"/>
    <w:rsid w:val="62BB6119"/>
    <w:rsid w:val="62DB2B6C"/>
    <w:rsid w:val="633914DA"/>
    <w:rsid w:val="634E45C9"/>
    <w:rsid w:val="63A71F74"/>
    <w:rsid w:val="63AF6478"/>
    <w:rsid w:val="63DDBBBB"/>
    <w:rsid w:val="65A32AFE"/>
    <w:rsid w:val="65C7404D"/>
    <w:rsid w:val="65F17436"/>
    <w:rsid w:val="66B18282"/>
    <w:rsid w:val="66EE54A9"/>
    <w:rsid w:val="67551304"/>
    <w:rsid w:val="675C7C9C"/>
    <w:rsid w:val="67662044"/>
    <w:rsid w:val="67AB4C59"/>
    <w:rsid w:val="67BDF9D3"/>
    <w:rsid w:val="67C647C0"/>
    <w:rsid w:val="684306E9"/>
    <w:rsid w:val="68723580"/>
    <w:rsid w:val="68994500"/>
    <w:rsid w:val="693539B8"/>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EF7AF1"/>
    <w:rsid w:val="6FF2CBB9"/>
    <w:rsid w:val="6FF658FB"/>
    <w:rsid w:val="70066BB1"/>
    <w:rsid w:val="711A3103"/>
    <w:rsid w:val="711F09A7"/>
    <w:rsid w:val="71755DD4"/>
    <w:rsid w:val="71D4087A"/>
    <w:rsid w:val="71DDC9F2"/>
    <w:rsid w:val="71E34413"/>
    <w:rsid w:val="71FFC0C1"/>
    <w:rsid w:val="726C367A"/>
    <w:rsid w:val="727D4F24"/>
    <w:rsid w:val="72A70FAA"/>
    <w:rsid w:val="73113F43"/>
    <w:rsid w:val="734944D8"/>
    <w:rsid w:val="73B7ADB8"/>
    <w:rsid w:val="73EE42D0"/>
    <w:rsid w:val="740A1865"/>
    <w:rsid w:val="747FFD7A"/>
    <w:rsid w:val="74B54142"/>
    <w:rsid w:val="74E42203"/>
    <w:rsid w:val="75101AA2"/>
    <w:rsid w:val="758650B4"/>
    <w:rsid w:val="75A97E24"/>
    <w:rsid w:val="75DD4904"/>
    <w:rsid w:val="75FA3F3B"/>
    <w:rsid w:val="76778448"/>
    <w:rsid w:val="77245415"/>
    <w:rsid w:val="7771949D"/>
    <w:rsid w:val="77BF2551"/>
    <w:rsid w:val="77BFD273"/>
    <w:rsid w:val="77EDB0D9"/>
    <w:rsid w:val="782E0A91"/>
    <w:rsid w:val="788D4C3C"/>
    <w:rsid w:val="78EDD24C"/>
    <w:rsid w:val="7922343B"/>
    <w:rsid w:val="7926388B"/>
    <w:rsid w:val="79521C10"/>
    <w:rsid w:val="795E17F1"/>
    <w:rsid w:val="79D42C0A"/>
    <w:rsid w:val="7A582C1B"/>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5751DF"/>
    <w:rsid w:val="7E6B12CB"/>
    <w:rsid w:val="7E7273D9"/>
    <w:rsid w:val="7E77D991"/>
    <w:rsid w:val="7EB151EC"/>
    <w:rsid w:val="7EBDF124"/>
    <w:rsid w:val="7EBF5C24"/>
    <w:rsid w:val="7EC57060"/>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semiHidden/>
    <w:qFormat/>
    <w:uiPriority w:val="9"/>
    <w:rPr>
      <w:rFonts w:asciiTheme="majorHAnsi" w:hAnsiTheme="majorHAnsi" w:eastAsiaTheme="majorEastAsia" w:cstheme="majorBidi"/>
      <w:b/>
      <w:bCs/>
      <w:kern w:val="2"/>
      <w:sz w:val="32"/>
      <w:szCs w:val="32"/>
    </w:rPr>
  </w:style>
  <w:style w:type="paragraph" w:customStyle="1" w:styleId="33">
    <w:name w:val="Revision"/>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2384</Words>
  <Characters>2613</Characters>
  <Lines>73</Lines>
  <Paragraphs>20</Paragraphs>
  <TotalTime>0</TotalTime>
  <ScaleCrop>false</ScaleCrop>
  <LinksUpToDate>false</LinksUpToDate>
  <CharactersWithSpaces>2631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2024-11-06T08:59:00Z</cp:lastPrinted>
  <dcterms:modified xsi:type="dcterms:W3CDTF">2025-01-08T01:35:59Z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