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bookmarkStart w:id="0" w:name="_Toc29524"/>
      <w:bookmarkStart w:id="1" w:name="_Toc22314"/>
      <w:bookmarkStart w:id="2" w:name="_Toc14462_WPSOffice_Level1"/>
    </w:p>
    <w:p w14:paraId="527361BB">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2F791CEC">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54576958">
      <w:pPr>
        <w:keepNext w:val="0"/>
        <w:keepLines w:val="0"/>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rPr>
      </w:pPr>
    </w:p>
    <w:p w14:paraId="3871261E">
      <w:pPr>
        <w:keepNext w:val="0"/>
        <w:keepLines w:val="0"/>
        <w:pageBreakBefore w:val="0"/>
        <w:widowControl/>
        <w:kinsoku/>
        <w:wordWrap/>
        <w:overflowPunct/>
        <w:topLinePunct w:val="0"/>
        <w:autoSpaceDE/>
        <w:autoSpaceDN/>
        <w:bidi w:val="0"/>
        <w:spacing w:line="600" w:lineRule="exact"/>
        <w:ind w:left="0" w:leftChars="0"/>
        <w:jc w:val="center"/>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333333"/>
          <w:kern w:val="0"/>
          <w:sz w:val="44"/>
          <w:szCs w:val="44"/>
        </w:rPr>
        <w:t>绩效评价报告</w:t>
      </w:r>
    </w:p>
    <w:p w14:paraId="67D01BDF">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35CA2516">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26FD8620">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670F37E3">
      <w:pPr>
        <w:keepNext w:val="0"/>
        <w:keepLines w:val="0"/>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spacing w:line="600" w:lineRule="exact"/>
        <w:jc w:val="left"/>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被评价单位名称：泸定县综合行政执法局</w:t>
      </w:r>
    </w:p>
    <w:p w14:paraId="74108A4E">
      <w:pPr>
        <w:keepNext w:val="0"/>
        <w:keepLines w:val="0"/>
        <w:pageBreakBefore w:val="0"/>
        <w:widowControl/>
        <w:kinsoku/>
        <w:wordWrap/>
        <w:overflowPunct/>
        <w:topLinePunct w:val="0"/>
        <w:autoSpaceDE/>
        <w:autoSpaceDN/>
        <w:bidi w:val="0"/>
        <w:spacing w:line="600" w:lineRule="exact"/>
        <w:ind w:left="1600" w:leftChars="0" w:hanging="1600" w:hangingChars="500"/>
        <w:jc w:val="left"/>
        <w:rPr>
          <w:rFonts w:hint="eastAsia" w:ascii="方正仿宋简体" w:hAnsi="方正仿宋简体" w:eastAsia="方正仿宋简体" w:cs="方正仿宋简体"/>
          <w:color w:val="333333"/>
          <w:kern w:val="0"/>
          <w:sz w:val="32"/>
          <w:szCs w:val="32"/>
        </w:rPr>
      </w:pPr>
      <w:r>
        <w:rPr>
          <w:rFonts w:hint="eastAsia" w:ascii="方正仿宋简体" w:hAnsi="方正仿宋简体" w:eastAsia="方正仿宋简体" w:cs="方正仿宋简体"/>
          <w:color w:val="333333"/>
          <w:kern w:val="0"/>
          <w:sz w:val="32"/>
          <w:szCs w:val="32"/>
        </w:rPr>
        <w:t>评价项目：城区环境卫生外包服务项目</w:t>
      </w:r>
    </w:p>
    <w:p w14:paraId="732485E5">
      <w:pPr>
        <w:keepNext w:val="0"/>
        <w:keepLines w:val="0"/>
        <w:pageBreakBefore w:val="0"/>
        <w:kinsoku/>
        <w:wordWrap/>
        <w:overflowPunct/>
        <w:topLinePunct w:val="0"/>
        <w:autoSpaceDE/>
        <w:autoSpaceDN/>
        <w:bidi w:val="0"/>
        <w:spacing w:line="600" w:lineRule="exact"/>
        <w:ind w:left="0" w:leftChars="0" w:firstLine="320" w:firstLineChars="100"/>
        <w:rPr>
          <w:rFonts w:hint="eastAsia" w:ascii="方正仿宋简体" w:hAnsi="方正仿宋简体" w:eastAsia="方正仿宋简体" w:cs="方正仿宋简体"/>
          <w:sz w:val="32"/>
          <w:szCs w:val="32"/>
        </w:rPr>
      </w:pPr>
    </w:p>
    <w:p w14:paraId="5B31955B">
      <w:pPr>
        <w:pStyle w:val="2"/>
        <w:keepNext w:val="0"/>
        <w:keepLines w:val="0"/>
        <w:pageBreakBefore w:val="0"/>
        <w:kinsoku/>
        <w:wordWrap/>
        <w:overflowPunct/>
        <w:topLinePunct w:val="0"/>
        <w:autoSpaceDE/>
        <w:autoSpaceDN/>
        <w:bidi w:val="0"/>
        <w:spacing w:after="0" w:line="600" w:lineRule="exact"/>
        <w:ind w:left="0" w:leftChars="0" w:firstLine="320" w:firstLineChars="100"/>
        <w:rPr>
          <w:rFonts w:hint="eastAsia" w:ascii="方正仿宋简体" w:hAnsi="方正仿宋简体" w:eastAsia="方正仿宋简体" w:cs="方正仿宋简体"/>
          <w:sz w:val="32"/>
          <w:szCs w:val="32"/>
        </w:rPr>
      </w:pPr>
    </w:p>
    <w:p w14:paraId="054A7428">
      <w:pPr>
        <w:keepNext w:val="0"/>
        <w:keepLines w:val="0"/>
        <w:pageBreakBefore w:val="0"/>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sz w:val="32"/>
          <w:szCs w:val="32"/>
        </w:rPr>
      </w:pPr>
    </w:p>
    <w:p w14:paraId="1456D629">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br w:type="page"/>
      </w:r>
    </w:p>
    <w:p w14:paraId="490D8438">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rPr>
      </w:pPr>
      <w:bookmarkStart w:id="3" w:name="_Toc32467"/>
      <w:r>
        <w:rPr>
          <w:rFonts w:hint="eastAsia" w:ascii="方正小标宋简体" w:hAnsi="方正小标宋简体" w:eastAsia="方正小标宋简体" w:cs="方正小标宋简体"/>
          <w:sz w:val="44"/>
          <w:szCs w:val="44"/>
        </w:rPr>
        <w:t>泸定县综合行政执法局</w:t>
      </w:r>
    </w:p>
    <w:bookmarkEnd w:id="3"/>
    <w:p w14:paraId="708A349E">
      <w:pPr>
        <w:keepNext w:val="0"/>
        <w:keepLines w:val="0"/>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rPr>
      </w:pPr>
      <w:bookmarkStart w:id="4" w:name="_Hlk143087873"/>
      <w:bookmarkStart w:id="5" w:name="_Toc27398"/>
      <w:r>
        <w:rPr>
          <w:rFonts w:hint="eastAsia" w:ascii="方正小标宋简体" w:hAnsi="方正小标宋简体" w:eastAsia="方正小标宋简体" w:cs="方正小标宋简体"/>
          <w:sz w:val="44"/>
          <w:szCs w:val="44"/>
        </w:rPr>
        <w:t>城区环境卫生外包服务项目</w:t>
      </w:r>
      <w:bookmarkEnd w:id="4"/>
      <w:r>
        <w:rPr>
          <w:rFonts w:hint="eastAsia" w:ascii="方正小标宋简体" w:hAnsi="方正小标宋简体" w:eastAsia="方正小标宋简体" w:cs="方正小标宋简体"/>
          <w:sz w:val="44"/>
          <w:szCs w:val="44"/>
        </w:rPr>
        <w:t>绩效评价报告</w:t>
      </w:r>
      <w:bookmarkEnd w:id="0"/>
      <w:bookmarkEnd w:id="1"/>
      <w:bookmarkEnd w:id="5"/>
    </w:p>
    <w:p w14:paraId="195C3AA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center"/>
        <w:rPr>
          <w:rFonts w:hint="eastAsia" w:ascii="方正仿宋简体" w:hAnsi="方正仿宋简体" w:eastAsia="方正仿宋简体" w:cs="方正仿宋简体"/>
          <w:sz w:val="32"/>
          <w:szCs w:val="32"/>
        </w:rPr>
      </w:pPr>
    </w:p>
    <w:p w14:paraId="26E7BE99">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lang w:val="fr-FR"/>
        </w:rPr>
      </w:pPr>
      <w:bookmarkStart w:id="6" w:name="_Toc6252"/>
      <w:bookmarkStart w:id="7" w:name="_Toc8938"/>
      <w:bookmarkStart w:id="8" w:name="_Toc26210"/>
    </w:p>
    <w:p w14:paraId="6291268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lang w:val="fr-FR"/>
        </w:rPr>
        <w:t>对</w:t>
      </w:r>
      <w:r>
        <w:rPr>
          <w:rFonts w:hint="eastAsia" w:ascii="方正仿宋简体" w:hAnsi="方正仿宋简体" w:eastAsia="方正仿宋简体" w:cs="方正仿宋简体"/>
          <w:sz w:val="32"/>
          <w:szCs w:val="32"/>
        </w:rPr>
        <w:t>泸定县综合行政执法局“城区环境卫生外包服务项目”进行</w:t>
      </w:r>
      <w:r>
        <w:rPr>
          <w:rFonts w:hint="eastAsia" w:ascii="方正仿宋简体" w:hAnsi="方正仿宋简体" w:eastAsia="方正仿宋简体" w:cs="方正仿宋简体"/>
          <w:sz w:val="32"/>
          <w:szCs w:val="32"/>
          <w:lang w:val="fr-FR"/>
        </w:rPr>
        <w:t>绩效评价。</w:t>
      </w:r>
      <w:r>
        <w:rPr>
          <w:rFonts w:hint="eastAsia" w:ascii="方正仿宋简体" w:hAnsi="方正仿宋简体" w:eastAsia="方正仿宋简体" w:cs="方正仿宋简体"/>
          <w:sz w:val="32"/>
          <w:szCs w:val="32"/>
        </w:rPr>
        <w:t>泸定县综合行政执法局</w:t>
      </w:r>
      <w:r>
        <w:rPr>
          <w:rFonts w:hint="eastAsia" w:ascii="方正仿宋简体" w:hAnsi="方正仿宋简体" w:eastAsia="方正仿宋简体" w:cs="方正仿宋简体"/>
          <w:sz w:val="32"/>
          <w:szCs w:val="32"/>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fr-FR"/>
        </w:rPr>
        <w:t>国务院关于全面实施预算绩效管理的意见》（中发〔</w:t>
      </w:r>
      <w:r>
        <w:rPr>
          <w:rFonts w:hint="default" w:ascii="Times New Roman" w:hAnsi="Times New Roman" w:eastAsia="方正仿宋简体" w:cs="Times New Roman"/>
          <w:sz w:val="32"/>
          <w:szCs w:val="32"/>
          <w:lang w:val="fr-FR"/>
        </w:rPr>
        <w:t>2018</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34</w:t>
      </w:r>
      <w:r>
        <w:rPr>
          <w:rFonts w:hint="eastAsia" w:ascii="方正仿宋简体" w:hAnsi="方正仿宋简体" w:eastAsia="方正仿宋简体" w:cs="方正仿宋简体"/>
          <w:sz w:val="32"/>
          <w:szCs w:val="32"/>
          <w:lang w:val="fr-FR"/>
        </w:rPr>
        <w:t>号）、《中共四川省委 四川省人民政府关于全面实施预算绩效管理的实施意见》（川委发〔</w:t>
      </w:r>
      <w:r>
        <w:rPr>
          <w:rFonts w:hint="default" w:ascii="Times New Roman" w:hAnsi="Times New Roman" w:eastAsia="方正仿宋简体" w:cs="Times New Roman"/>
          <w:sz w:val="32"/>
          <w:szCs w:val="32"/>
          <w:lang w:val="fr-FR"/>
        </w:rPr>
        <w:t>201</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8</w:t>
      </w:r>
      <w:r>
        <w:rPr>
          <w:rFonts w:hint="eastAsia" w:ascii="方正仿宋简体" w:hAnsi="方正仿宋简体" w:eastAsia="方正仿宋简体" w:cs="方正仿宋简体"/>
          <w:sz w:val="32"/>
          <w:szCs w:val="32"/>
          <w:lang w:val="fr-FR"/>
        </w:rPr>
        <w:t>号）、《中共甘孜州委办公室 甘孜州人民政府办公室关于印发</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甘孜州全面实施预算绩效管理工作实施方案</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的通知》（甘委办〔</w:t>
      </w:r>
      <w:r>
        <w:rPr>
          <w:rFonts w:hint="default" w:ascii="Times New Roman" w:hAnsi="Times New Roman" w:eastAsia="方正仿宋简体" w:cs="Times New Roman"/>
          <w:sz w:val="32"/>
          <w:szCs w:val="32"/>
          <w:lang w:val="fr-FR"/>
        </w:rPr>
        <w:t>201</w:t>
      </w:r>
      <w:r>
        <w:rPr>
          <w:rFonts w:hint="default" w:ascii="Times New Roman" w:hAnsi="Times New Roman" w:eastAsia="方正仿宋简体" w:cs="Times New Roman"/>
          <w:sz w:val="32"/>
          <w:szCs w:val="32"/>
        </w:rPr>
        <w:t>9</w:t>
      </w:r>
      <w:r>
        <w:rPr>
          <w:rFonts w:hint="eastAsia" w:ascii="方正仿宋简体" w:hAnsi="方正仿宋简体" w:eastAsia="方正仿宋简体" w:cs="方正仿宋简体"/>
          <w:sz w:val="32"/>
          <w:szCs w:val="32"/>
          <w:lang w:val="fr-FR"/>
        </w:rPr>
        <w:t>〕</w:t>
      </w:r>
      <w:r>
        <w:rPr>
          <w:rFonts w:hint="default" w:ascii="Times New Roman" w:hAnsi="Times New Roman" w:eastAsia="方正仿宋简体" w:cs="Times New Roman"/>
          <w:sz w:val="32"/>
          <w:szCs w:val="32"/>
          <w:lang w:val="fr-FR"/>
        </w:rPr>
        <w:t>120</w:t>
      </w:r>
      <w:r>
        <w:rPr>
          <w:rFonts w:hint="eastAsia" w:ascii="方正仿宋简体" w:hAnsi="方正仿宋简体" w:eastAsia="方正仿宋简体" w:cs="方正仿宋简体"/>
          <w:sz w:val="32"/>
          <w:szCs w:val="32"/>
          <w:lang w:val="fr-FR"/>
        </w:rPr>
        <w:t>号）</w:t>
      </w:r>
      <w:r>
        <w:rPr>
          <w:rFonts w:hint="eastAsia" w:ascii="方正仿宋简体" w:hAnsi="方正仿宋简体" w:eastAsia="方正仿宋简体" w:cs="方正仿宋简体"/>
          <w:sz w:val="32"/>
          <w:szCs w:val="32"/>
        </w:rPr>
        <w:t>和《泸定县财政局关于开展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w:t>
      </w:r>
      <w:r>
        <w:rPr>
          <w:rFonts w:hint="eastAsia" w:ascii="方正仿宋简体" w:hAnsi="方正仿宋简体" w:eastAsia="方正仿宋简体" w:cs="方正仿宋简体"/>
          <w:sz w:val="32"/>
          <w:szCs w:val="32"/>
          <w:lang w:val="fr-FR"/>
        </w:rPr>
        <w:t>文件要求，结合</w:t>
      </w:r>
      <w:r>
        <w:rPr>
          <w:rFonts w:hint="eastAsia" w:ascii="方正仿宋简体" w:hAnsi="方正仿宋简体" w:eastAsia="方正仿宋简体" w:cs="方正仿宋简体"/>
          <w:sz w:val="32"/>
          <w:szCs w:val="32"/>
        </w:rPr>
        <w:t>泸定县综合行政执法局“城区环境卫生外包服务项目</w:t>
      </w:r>
      <w:r>
        <w:rPr>
          <w:rFonts w:hint="eastAsia" w:ascii="方正仿宋简体" w:hAnsi="方正仿宋简体" w:eastAsia="方正仿宋简体" w:cs="方正仿宋简体"/>
          <w:sz w:val="32"/>
          <w:szCs w:val="32"/>
          <w:lang w:val="fr-FR"/>
        </w:rPr>
        <w:t>”的实际情况，对该项目进行绩效评价，并出具绩效评价报告，现将相关情况报告如下：</w:t>
      </w:r>
    </w:p>
    <w:bookmarkEnd w:id="6"/>
    <w:bookmarkEnd w:id="7"/>
    <w:bookmarkEnd w:id="8"/>
    <w:p w14:paraId="757FAE7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9" w:name="_Toc8555"/>
      <w:bookmarkStart w:id="10" w:name="_Toc12185"/>
      <w:bookmarkStart w:id="11" w:name="_Toc10380"/>
      <w:bookmarkStart w:id="12" w:name="_Toc1399960540"/>
      <w:bookmarkStart w:id="13" w:name="_Toc839625728"/>
      <w:bookmarkStart w:id="14" w:name="_Toc1220804308"/>
      <w:bookmarkStart w:id="15" w:name="_Toc20392"/>
      <w:r>
        <w:rPr>
          <w:rFonts w:hint="eastAsia" w:ascii="方正黑体简体" w:hAnsi="方正黑体简体" w:eastAsia="方正黑体简体" w:cs="方正黑体简体"/>
          <w:color w:val="000000"/>
          <w:kern w:val="0"/>
          <w:sz w:val="32"/>
          <w:szCs w:val="32"/>
          <w:shd w:val="clear" w:color="auto" w:fill="FFFFFF"/>
        </w:rPr>
        <w:t>一、</w:t>
      </w:r>
      <w:bookmarkEnd w:id="9"/>
      <w:r>
        <w:rPr>
          <w:rFonts w:hint="eastAsia" w:ascii="方正黑体简体" w:hAnsi="方正黑体简体" w:eastAsia="方正黑体简体" w:cs="方正黑体简体"/>
          <w:color w:val="000000"/>
          <w:kern w:val="0"/>
          <w:sz w:val="32"/>
          <w:szCs w:val="32"/>
          <w:shd w:val="clear" w:color="auto" w:fill="FFFFFF"/>
        </w:rPr>
        <w:t>项目基本情况</w:t>
      </w:r>
      <w:bookmarkEnd w:id="10"/>
      <w:bookmarkEnd w:id="11"/>
      <w:bookmarkEnd w:id="12"/>
      <w:bookmarkEnd w:id="13"/>
      <w:bookmarkEnd w:id="14"/>
      <w:bookmarkEnd w:id="15"/>
    </w:p>
    <w:p w14:paraId="3E552B3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sz w:val="32"/>
          <w:szCs w:val="32"/>
          <w:shd w:val="clear" w:color="auto" w:fill="FFFFFF"/>
        </w:rPr>
      </w:pPr>
      <w:bookmarkStart w:id="16" w:name="_Toc16549"/>
      <w:bookmarkStart w:id="17" w:name="_Toc102061818"/>
      <w:bookmarkStart w:id="18" w:name="_Toc2076172284"/>
      <w:bookmarkStart w:id="19" w:name="_Toc431776514"/>
      <w:bookmarkStart w:id="20" w:name="_Toc29206"/>
      <w:bookmarkStart w:id="21" w:name="_Toc30550"/>
      <w:bookmarkStart w:id="22" w:name="_Toc28085"/>
      <w:r>
        <w:rPr>
          <w:rFonts w:hint="eastAsia" w:ascii="方正楷体简体" w:hAnsi="方正楷体简体" w:eastAsia="方正楷体简体" w:cs="方正楷体简体"/>
          <w:color w:val="000000"/>
          <w:kern w:val="0"/>
          <w:sz w:val="32"/>
          <w:szCs w:val="32"/>
          <w:shd w:val="clear" w:color="auto" w:fill="FFFFFF"/>
          <w:lang w:val="zh-CN"/>
        </w:rPr>
        <w:t>（一）</w:t>
      </w:r>
      <w:bookmarkEnd w:id="16"/>
      <w:r>
        <w:rPr>
          <w:rFonts w:hint="eastAsia" w:ascii="方正楷体简体" w:hAnsi="方正楷体简体" w:eastAsia="方正楷体简体" w:cs="方正楷体简体"/>
          <w:color w:val="000000"/>
          <w:kern w:val="0"/>
          <w:sz w:val="32"/>
          <w:szCs w:val="32"/>
          <w:shd w:val="clear" w:color="auto" w:fill="FFFFFF"/>
        </w:rPr>
        <w:t>项目概况</w:t>
      </w:r>
      <w:bookmarkEnd w:id="17"/>
      <w:bookmarkEnd w:id="18"/>
      <w:bookmarkEnd w:id="19"/>
      <w:bookmarkEnd w:id="20"/>
      <w:bookmarkEnd w:id="21"/>
      <w:bookmarkEnd w:id="22"/>
    </w:p>
    <w:p w14:paraId="64673C3C">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bookmarkStart w:id="23" w:name="_Toc12470"/>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.被评价单位</w:t>
      </w:r>
    </w:p>
    <w:p w14:paraId="677EBB89">
      <w:pPr>
        <w:pStyle w:val="2"/>
        <w:keepNext w:val="0"/>
        <w:keepLines w:val="0"/>
        <w:pageBreakBefore w:val="0"/>
        <w:kinsoku/>
        <w:wordWrap/>
        <w:overflowPunct/>
        <w:topLinePunct w:val="0"/>
        <w:autoSpaceDE/>
        <w:autoSpaceDN/>
        <w:bidi w:val="0"/>
        <w:spacing w:after="0" w:line="600" w:lineRule="exact"/>
        <w:ind w:left="0" w:left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泸定县综合行政执法局，机构性质：机关；统一社会信用代码：</w:t>
      </w:r>
      <w:r>
        <w:rPr>
          <w:rFonts w:hint="default" w:ascii="Times New Roman" w:hAnsi="Times New Roman" w:eastAsia="方正仿宋简体" w:cs="Times New Roman"/>
          <w:sz w:val="32"/>
          <w:szCs w:val="32"/>
        </w:rPr>
        <w:t>11513322</w:t>
      </w:r>
      <w:r>
        <w:rPr>
          <w:rFonts w:hint="eastAsia" w:ascii="方正仿宋简体" w:hAnsi="方正仿宋简体" w:eastAsia="方正仿宋简体" w:cs="方正仿宋简体"/>
          <w:sz w:val="32"/>
          <w:szCs w:val="32"/>
        </w:rPr>
        <w:t>MB</w:t>
      </w:r>
      <w:r>
        <w:rPr>
          <w:rFonts w:hint="default" w:ascii="Times New Roman" w:hAnsi="Times New Roman" w:eastAsia="方正仿宋简体" w:cs="Times New Roman"/>
          <w:sz w:val="32"/>
          <w:szCs w:val="32"/>
        </w:rPr>
        <w:t>15847225</w:t>
      </w:r>
      <w:r>
        <w:rPr>
          <w:rFonts w:hint="eastAsia" w:ascii="方正仿宋简体" w:hAnsi="方正仿宋简体" w:eastAsia="方正仿宋简体" w:cs="方正仿宋简体"/>
          <w:sz w:val="32"/>
          <w:szCs w:val="32"/>
        </w:rPr>
        <w:t>，机构地址：泸定县泸桥镇将军街</w:t>
      </w: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号；负责人：何归江。</w:t>
      </w:r>
    </w:p>
    <w:p w14:paraId="03ED6CA3">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.项目背景</w:t>
      </w:r>
      <w:bookmarkEnd w:id="23"/>
    </w:p>
    <w:p w14:paraId="466D51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4" w:name="_Hlk143095508"/>
      <w:r>
        <w:rPr>
          <w:rFonts w:hint="eastAsia" w:ascii="方正仿宋简体" w:hAnsi="方正仿宋简体" w:eastAsia="方正仿宋简体" w:cs="方正仿宋简体"/>
          <w:sz w:val="32"/>
          <w:szCs w:val="32"/>
        </w:rPr>
        <w:t>城市环境卫生问题涉及到垃圾处理、污水处理、空气质量、绿化养护等多个方面，需要专业的知识和技能进行处理。然而，许多城市的环卫部门由于人力、物力、财力等资源有限，难以全面、有效地解决这些问题。随着城市化进程的加速，城市人口不断增加，城市环境问题日益突出，城区环境卫生外包服务项目应运而生，旨在通过专业的服务团队，提高城市环境卫生水平，改善市民生活环境，提升城市形象。</w:t>
      </w:r>
    </w:p>
    <w:bookmarkEnd w:id="24"/>
    <w:p w14:paraId="6AEEB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.项目实施情况</w:t>
      </w:r>
    </w:p>
    <w:p w14:paraId="31872E0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bookmarkStart w:id="25" w:name="_Toc1137465073"/>
      <w:r>
        <w:rPr>
          <w:rFonts w:hint="eastAsia" w:ascii="方正仿宋简体" w:hAnsi="方正仿宋简体" w:eastAsia="方正仿宋简体" w:cs="方正仿宋简体"/>
          <w:sz w:val="32"/>
          <w:szCs w:val="32"/>
        </w:rPr>
        <w:t>该项目属于以前年度延续进行的项目，</w:t>
      </w:r>
      <w:r>
        <w:rPr>
          <w:rFonts w:hint="default" w:ascii="Times New Roman" w:hAnsi="Times New Roman" w:eastAsia="方正仿宋简体" w:cs="Times New Roman"/>
          <w:sz w:val="32"/>
          <w:szCs w:val="32"/>
        </w:rPr>
        <w:t>2014</w:t>
      </w:r>
      <w:r>
        <w:rPr>
          <w:rFonts w:hint="eastAsia" w:ascii="方正仿宋简体" w:hAnsi="方正仿宋简体" w:eastAsia="方正仿宋简体" w:cs="方正仿宋简体"/>
          <w:sz w:val="32"/>
          <w:szCs w:val="32"/>
        </w:rPr>
        <w:t>年</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月</w:t>
      </w: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日开展了第一轮市场化服务外包项目，到</w:t>
      </w:r>
      <w:r>
        <w:rPr>
          <w:rFonts w:hint="default" w:ascii="Times New Roman" w:hAnsi="Times New Roman" w:eastAsia="方正仿宋简体" w:cs="Times New Roman"/>
          <w:sz w:val="32"/>
          <w:szCs w:val="32"/>
        </w:rPr>
        <w:t>2019</w:t>
      </w:r>
      <w:r>
        <w:rPr>
          <w:rFonts w:hint="eastAsia" w:ascii="方正仿宋简体" w:hAnsi="方正仿宋简体" w:eastAsia="方正仿宋简体" w:cs="方正仿宋简体"/>
          <w:sz w:val="32"/>
          <w:szCs w:val="32"/>
        </w:rPr>
        <w:t>年已经到期，自</w:t>
      </w:r>
      <w:r>
        <w:rPr>
          <w:rFonts w:hint="default" w:ascii="Times New Roman" w:hAnsi="Times New Roman" w:eastAsia="方正仿宋简体" w:cs="Times New Roman"/>
          <w:sz w:val="32"/>
          <w:szCs w:val="32"/>
        </w:rPr>
        <w:t>2020</w:t>
      </w:r>
      <w:r>
        <w:rPr>
          <w:rFonts w:hint="eastAsia" w:ascii="方正仿宋简体" w:hAnsi="方正仿宋简体" w:eastAsia="方正仿宋简体" w:cs="方正仿宋简体"/>
          <w:sz w:val="32"/>
          <w:szCs w:val="32"/>
        </w:rPr>
        <w:t>年起需要开展第二轮城区环境服务外包工作，通过公开招标形式确定了甘孜州强盛物业管理有限责任公司作为本次的服务方，合同金额</w:t>
      </w:r>
      <w:r>
        <w:rPr>
          <w:rFonts w:hint="default" w:ascii="Times New Roman" w:hAnsi="Times New Roman" w:eastAsia="方正仿宋简体" w:cs="Times New Roman"/>
          <w:sz w:val="32"/>
          <w:szCs w:val="32"/>
        </w:rPr>
        <w:t>930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万元/年。泸定县综合行政执法局第二轮环卫作业市场化服务外包涉及环卫保洁面积合计为</w:t>
      </w:r>
      <w:r>
        <w:rPr>
          <w:rFonts w:hint="default" w:ascii="Times New Roman" w:hAnsi="Times New Roman" w:eastAsia="方正仿宋简体" w:cs="Times New Roman"/>
          <w:sz w:val="32"/>
          <w:szCs w:val="32"/>
        </w:rPr>
        <w:t>436182</w:t>
      </w:r>
      <w:r>
        <w:rPr>
          <w:rFonts w:hint="eastAsia" w:ascii="方正仿宋简体" w:hAnsi="方正仿宋简体" w:eastAsia="方正仿宋简体" w:cs="方正仿宋简体"/>
          <w:sz w:val="32"/>
          <w:szCs w:val="32"/>
        </w:rPr>
        <w:t>m²，其中：一级道路保洁面积</w:t>
      </w:r>
      <w:r>
        <w:rPr>
          <w:rFonts w:hint="default" w:ascii="Times New Roman" w:hAnsi="Times New Roman" w:eastAsia="方正仿宋简体" w:cs="Times New Roman"/>
          <w:sz w:val="32"/>
          <w:szCs w:val="32"/>
        </w:rPr>
        <w:t>117326</w:t>
      </w:r>
      <w:r>
        <w:rPr>
          <w:rFonts w:hint="eastAsia" w:ascii="方正仿宋简体" w:hAnsi="方正仿宋简体" w:eastAsia="方正仿宋简体" w:cs="方正仿宋简体"/>
          <w:sz w:val="32"/>
          <w:szCs w:val="32"/>
        </w:rPr>
        <w:t>㎡、广场面积</w:t>
      </w:r>
      <w:r>
        <w:rPr>
          <w:rFonts w:hint="default" w:ascii="Times New Roman" w:hAnsi="Times New Roman" w:eastAsia="方正仿宋简体" w:cs="Times New Roman"/>
          <w:sz w:val="32"/>
          <w:szCs w:val="32"/>
        </w:rPr>
        <w:t>16530</w:t>
      </w:r>
      <w:r>
        <w:rPr>
          <w:rFonts w:hint="eastAsia" w:ascii="方正仿宋简体" w:hAnsi="方正仿宋简体" w:eastAsia="方正仿宋简体" w:cs="方正仿宋简体"/>
          <w:sz w:val="32"/>
          <w:szCs w:val="32"/>
        </w:rPr>
        <w:t>㎡、二级道路保洁面积</w:t>
      </w:r>
      <w:r>
        <w:rPr>
          <w:rFonts w:hint="default" w:ascii="Times New Roman" w:hAnsi="Times New Roman" w:eastAsia="方正仿宋简体" w:cs="Times New Roman"/>
          <w:sz w:val="32"/>
          <w:szCs w:val="32"/>
        </w:rPr>
        <w:t>67207</w:t>
      </w:r>
      <w:r>
        <w:rPr>
          <w:rFonts w:hint="eastAsia" w:ascii="方正仿宋简体" w:hAnsi="方正仿宋简体" w:eastAsia="方正仿宋简体" w:cs="方正仿宋简体"/>
          <w:sz w:val="32"/>
          <w:szCs w:val="32"/>
        </w:rPr>
        <w:t xml:space="preserve">㎡、三级道路保洁面积 </w:t>
      </w:r>
      <w:r>
        <w:rPr>
          <w:rFonts w:hint="default" w:ascii="Times New Roman" w:hAnsi="Times New Roman" w:eastAsia="方正仿宋简体" w:cs="Times New Roman"/>
          <w:sz w:val="32"/>
          <w:szCs w:val="32"/>
        </w:rPr>
        <w:t>47990</w:t>
      </w:r>
      <w:r>
        <w:rPr>
          <w:rFonts w:hint="eastAsia" w:ascii="方正仿宋简体" w:hAnsi="方正仿宋简体" w:eastAsia="方正仿宋简体" w:cs="方正仿宋简体"/>
          <w:sz w:val="32"/>
          <w:szCs w:val="32"/>
        </w:rPr>
        <w:t>㎡、四级道路</w:t>
      </w:r>
      <w:r>
        <w:rPr>
          <w:rFonts w:hint="default" w:ascii="Times New Roman" w:hAnsi="Times New Roman" w:eastAsia="方正仿宋简体" w:cs="Times New Roman"/>
          <w:sz w:val="32"/>
          <w:szCs w:val="32"/>
        </w:rPr>
        <w:t>110600</w:t>
      </w:r>
      <w:r>
        <w:rPr>
          <w:rFonts w:hint="eastAsia" w:ascii="方正仿宋简体" w:hAnsi="方正仿宋简体" w:eastAsia="方正仿宋简体" w:cs="方正仿宋简体"/>
          <w:sz w:val="32"/>
          <w:szCs w:val="32"/>
        </w:rPr>
        <w:t>㎡、巷道面积</w:t>
      </w:r>
      <w:r>
        <w:rPr>
          <w:rFonts w:hint="default" w:ascii="Times New Roman" w:hAnsi="Times New Roman" w:eastAsia="方正仿宋简体" w:cs="Times New Roman"/>
          <w:sz w:val="32"/>
          <w:szCs w:val="32"/>
        </w:rPr>
        <w:t>76759</w:t>
      </w:r>
      <w:r>
        <w:rPr>
          <w:rFonts w:hint="eastAsia" w:ascii="方正仿宋简体" w:hAnsi="方正仿宋简体" w:eastAsia="方正仿宋简体" w:cs="方正仿宋简体"/>
          <w:sz w:val="32"/>
          <w:szCs w:val="32"/>
        </w:rPr>
        <w:t>㎡。</w:t>
      </w:r>
    </w:p>
    <w:p w14:paraId="52C94A71">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主要服务内容有：泸定县城规划区主街道、次街道、车行道、人行道、广场、公园的卫生清扫及清运；市政管理区域公共巷道的清扫保洁；城区八个免费公共厕所日常保洁和管理；城市规划区内定点生活垃圾清运；白日坝移民安置点、双规中心、武警支队、消防支队垃圾转运；高速路出口至彩虹桥、白日坝安置点至泸定桥加油站、城区排水明渠的生活垃圾捡拾；中转站生活垃圾的中转、运输作业和管理以及垃圾填埋场运行。</w:t>
      </w:r>
    </w:p>
    <w:p w14:paraId="00FC8637">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26" w:name="_Toc7147"/>
      <w:bookmarkStart w:id="27" w:name="_Toc373335861"/>
      <w:bookmarkStart w:id="28" w:name="_Toc11275"/>
      <w:bookmarkStart w:id="29" w:name="_Toc1872624354"/>
      <w:r>
        <w:rPr>
          <w:rFonts w:hint="eastAsia" w:ascii="方正楷体简体" w:hAnsi="方正楷体简体" w:eastAsia="方正楷体简体" w:cs="方正楷体简体"/>
          <w:color w:val="000000"/>
          <w:kern w:val="0"/>
          <w:sz w:val="32"/>
          <w:szCs w:val="32"/>
          <w:shd w:val="clear" w:color="auto" w:fill="FFFFFF"/>
          <w:lang w:val="zh-CN"/>
        </w:rPr>
        <w:t>（二）资金投入及使用情况</w:t>
      </w:r>
      <w:bookmarkEnd w:id="25"/>
      <w:bookmarkEnd w:id="26"/>
      <w:bookmarkEnd w:id="27"/>
      <w:bookmarkEnd w:id="28"/>
      <w:bookmarkEnd w:id="29"/>
    </w:p>
    <w:p w14:paraId="72B5A42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0" w:name="_Toc92"/>
      <w:r>
        <w:rPr>
          <w:rFonts w:hint="eastAsia" w:ascii="方正仿宋简体" w:hAnsi="方正仿宋简体" w:eastAsia="方正仿宋简体" w:cs="方正仿宋简体"/>
          <w:color w:val="000000" w:themeColor="text1"/>
          <w:sz w:val="32"/>
          <w:szCs w:val="32"/>
          <w14:textFill>
            <w14:solidFill>
              <w14:schemeClr w14:val="tx1"/>
            </w14:solidFill>
          </w14:textFill>
        </w:rPr>
        <w:t>城区环境卫生外包服务项目</w:t>
      </w:r>
      <w:r>
        <w:rPr>
          <w:rFonts w:hint="default" w:ascii="Times New Roman" w:hAnsi="Times New Roman" w:eastAsia="方正仿宋简体" w:cs="Times New Roman"/>
          <w:color w:val="000000" w:themeColor="text1"/>
          <w:sz w:val="32"/>
          <w:szCs w:val="32"/>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14:textFill>
            <w14:solidFill>
              <w14:schemeClr w14:val="tx1"/>
            </w14:solidFill>
          </w14:textFill>
        </w:rPr>
        <w:t>年预算资金</w:t>
      </w:r>
      <w:r>
        <w:rPr>
          <w:rFonts w:hint="default" w:ascii="Times New Roman" w:hAnsi="Times New Roman" w:eastAsia="方正仿宋简体" w:cs="Times New Roman"/>
          <w:color w:val="000000" w:themeColor="text1"/>
          <w:sz w:val="32"/>
          <w:szCs w:val="32"/>
          <w14:textFill>
            <w14:solidFill>
              <w14:schemeClr w14:val="tx1"/>
            </w14:solidFill>
          </w14:textFill>
        </w:rPr>
        <w:t>929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05</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万元，当年共支出</w:t>
      </w:r>
      <w:r>
        <w:rPr>
          <w:rFonts w:hint="default" w:ascii="Times New Roman" w:hAnsi="Times New Roman" w:eastAsia="方正仿宋简体" w:cs="Times New Roman"/>
          <w:color w:val="000000" w:themeColor="text1"/>
          <w:sz w:val="32"/>
          <w:szCs w:val="32"/>
          <w14:textFill>
            <w14:solidFill>
              <w14:schemeClr w14:val="tx1"/>
            </w14:solidFill>
          </w14:textFill>
        </w:rPr>
        <w:t>929</w:t>
      </w:r>
      <w:r>
        <w:rPr>
          <w:rFonts w:hint="eastAsia" w:ascii="方正仿宋简体" w:hAnsi="方正仿宋简体" w:eastAsia="方正仿宋简体" w:cs="方正仿宋简体"/>
          <w:color w:val="000000" w:themeColor="text1"/>
          <w:sz w:val="32"/>
          <w:szCs w:val="32"/>
          <w14:textFill>
            <w14:solidFill>
              <w14:schemeClr w14:val="tx1"/>
            </w14:solidFill>
          </w14:textFill>
        </w:rPr>
        <w:t>.</w:t>
      </w:r>
      <w:r>
        <w:rPr>
          <w:rFonts w:hint="default" w:ascii="Times New Roman" w:hAnsi="Times New Roman" w:eastAsia="方正仿宋简体" w:cs="Times New Roman"/>
          <w:color w:val="000000" w:themeColor="text1"/>
          <w:sz w:val="32"/>
          <w:szCs w:val="32"/>
          <w14:textFill>
            <w14:solidFill>
              <w14:schemeClr w14:val="tx1"/>
            </w14:solidFill>
          </w14:textFill>
        </w:rPr>
        <w:t>05</w:t>
      </w:r>
      <w:r>
        <w:rPr>
          <w:rFonts w:hint="eastAsia" w:ascii="方正仿宋简体" w:hAnsi="方正仿宋简体" w:eastAsia="方正仿宋简体" w:cs="方正仿宋简体"/>
          <w:color w:val="000000" w:themeColor="text1"/>
          <w:sz w:val="32"/>
          <w:szCs w:val="32"/>
          <w14:textFill>
            <w14:solidFill>
              <w14:schemeClr w14:val="tx1"/>
            </w14:solidFill>
          </w14:textFill>
        </w:rPr>
        <w:t>万元，用于支付外包服务费。</w:t>
      </w:r>
    </w:p>
    <w:p w14:paraId="3D68350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31" w:name="_Toc2013461402"/>
      <w:bookmarkStart w:id="32" w:name="_Toc823786307"/>
      <w:bookmarkStart w:id="33" w:name="_Toc15359"/>
      <w:bookmarkStart w:id="34" w:name="_Toc16650"/>
      <w:bookmarkStart w:id="35" w:name="_Toc1475229012"/>
      <w:r>
        <w:rPr>
          <w:rFonts w:hint="eastAsia" w:ascii="方正黑体简体" w:hAnsi="方正黑体简体" w:eastAsia="方正黑体简体" w:cs="方正黑体简体"/>
          <w:color w:val="000000"/>
          <w:kern w:val="0"/>
          <w:sz w:val="32"/>
          <w:szCs w:val="32"/>
          <w:shd w:val="clear" w:color="auto" w:fill="FFFFFF"/>
        </w:rPr>
        <w:t>二、评价工作开展情况</w:t>
      </w:r>
      <w:bookmarkEnd w:id="30"/>
      <w:bookmarkEnd w:id="31"/>
      <w:bookmarkEnd w:id="32"/>
      <w:bookmarkEnd w:id="33"/>
      <w:bookmarkEnd w:id="34"/>
      <w:bookmarkEnd w:id="35"/>
    </w:p>
    <w:p w14:paraId="61C73B76">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36" w:name="_Toc374873874"/>
      <w:bookmarkStart w:id="37" w:name="_Toc1526787527"/>
      <w:bookmarkStart w:id="38" w:name="_Toc20540"/>
      <w:bookmarkStart w:id="39" w:name="_Toc552897559"/>
      <w:bookmarkStart w:id="40" w:name="_Toc3977"/>
      <w:bookmarkStart w:id="41" w:name="_Toc26040"/>
      <w:r>
        <w:rPr>
          <w:rFonts w:hint="eastAsia" w:ascii="方正楷体简体" w:hAnsi="方正楷体简体" w:eastAsia="方正楷体简体" w:cs="方正楷体简体"/>
          <w:color w:val="000000"/>
          <w:kern w:val="0"/>
          <w:sz w:val="32"/>
          <w:szCs w:val="32"/>
          <w:shd w:val="clear" w:color="auto" w:fill="FFFFFF"/>
          <w:lang w:val="zh-CN"/>
        </w:rPr>
        <w:t>（一）评价范围</w:t>
      </w:r>
      <w:bookmarkEnd w:id="36"/>
      <w:bookmarkEnd w:id="37"/>
      <w:bookmarkEnd w:id="38"/>
      <w:bookmarkEnd w:id="39"/>
      <w:bookmarkEnd w:id="40"/>
      <w:bookmarkEnd w:id="41"/>
    </w:p>
    <w:p w14:paraId="3341099D">
      <w:pPr>
        <w:pStyle w:val="2"/>
        <w:keepNext w:val="0"/>
        <w:keepLines w:val="0"/>
        <w:pageBreakBefore w:val="0"/>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color w:val="000000"/>
          <w:kern w:val="2"/>
          <w:sz w:val="32"/>
          <w:szCs w:val="32"/>
          <w:shd w:val="clear" w:color="auto" w:fill="FFFFFF"/>
        </w:rPr>
      </w:pPr>
      <w:r>
        <w:rPr>
          <w:rFonts w:hint="eastAsia" w:ascii="方正仿宋简体" w:hAnsi="方正仿宋简体" w:eastAsia="方正仿宋简体" w:cs="方正仿宋简体"/>
          <w:color w:val="000000"/>
          <w:kern w:val="2"/>
          <w:sz w:val="32"/>
          <w:szCs w:val="32"/>
          <w:shd w:val="clear" w:color="auto" w:fill="FFFFFF"/>
        </w:rPr>
        <w:t>对泸定县综合行政执法局城区环境卫生外包服务项目进行绩效评价。</w:t>
      </w:r>
    </w:p>
    <w:p w14:paraId="611AAD84">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2" w:name="_Toc3715"/>
      <w:r>
        <w:rPr>
          <w:rFonts w:hint="eastAsia" w:ascii="方正楷体简体" w:hAnsi="方正楷体简体" w:eastAsia="方正楷体简体" w:cs="方正楷体简体"/>
          <w:color w:val="000000"/>
          <w:kern w:val="0"/>
          <w:sz w:val="32"/>
          <w:szCs w:val="32"/>
          <w:shd w:val="clear" w:color="auto" w:fill="FFFFFF"/>
          <w:lang w:val="zh-CN"/>
        </w:rPr>
        <w:t>（二）评价目的</w:t>
      </w:r>
      <w:bookmarkEnd w:id="42"/>
    </w:p>
    <w:p w14:paraId="577F86DB">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通过对城区环境卫生外包服务项目进行绩效评价，发现项目实施过程存在的问题，并督促被评价单位及时整改。同时对城区环境卫生外包服务项目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shd w:val="clear" w:color="auto" w:fill="FFFFFF"/>
        </w:rPr>
        <w:t>。</w:t>
      </w:r>
      <w:bookmarkStart w:id="43" w:name="_Toc25044"/>
    </w:p>
    <w:p w14:paraId="52655A9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44" w:name="_Toc69892372"/>
      <w:bookmarkStart w:id="45" w:name="_Toc4506"/>
      <w:bookmarkStart w:id="46" w:name="_Toc695837166"/>
      <w:bookmarkStart w:id="47" w:name="_Toc256358140"/>
      <w:bookmarkStart w:id="48" w:name="_Toc6500"/>
      <w:r>
        <w:rPr>
          <w:rFonts w:hint="eastAsia" w:ascii="方正楷体简体" w:hAnsi="方正楷体简体" w:eastAsia="方正楷体简体" w:cs="方正楷体简体"/>
          <w:color w:val="000000"/>
          <w:kern w:val="0"/>
          <w:sz w:val="32"/>
          <w:szCs w:val="32"/>
          <w:shd w:val="clear" w:color="auto" w:fill="FFFFFF"/>
          <w:lang w:val="zh-CN"/>
        </w:rPr>
        <w:t>（三）</w:t>
      </w:r>
      <w:bookmarkEnd w:id="43"/>
      <w:bookmarkEnd w:id="44"/>
      <w:bookmarkEnd w:id="45"/>
      <w:bookmarkEnd w:id="46"/>
      <w:bookmarkEnd w:id="47"/>
      <w:r>
        <w:rPr>
          <w:rFonts w:hint="eastAsia" w:ascii="方正楷体简体" w:hAnsi="方正楷体简体" w:eastAsia="方正楷体简体" w:cs="方正楷体简体"/>
          <w:color w:val="000000"/>
          <w:kern w:val="0"/>
          <w:sz w:val="32"/>
          <w:szCs w:val="32"/>
          <w:shd w:val="clear" w:color="auto" w:fill="FFFFFF"/>
          <w:lang w:val="zh-CN"/>
        </w:rPr>
        <w:t>评价依据</w:t>
      </w:r>
      <w:bookmarkEnd w:id="48"/>
    </w:p>
    <w:p w14:paraId="15516DA9">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bookmarkStart w:id="49" w:name="_Toc12644"/>
      <w:bookmarkStart w:id="50" w:name="_Toc1431999818"/>
      <w:bookmarkStart w:id="51" w:name="_Toc1283387961"/>
      <w:bookmarkStart w:id="52" w:name="_Toc2131644227"/>
      <w:bookmarkStart w:id="53" w:name="_Toc24122"/>
      <w:r>
        <w:rPr>
          <w:rFonts w:hint="eastAsia" w:ascii="方正仿宋简体" w:hAnsi="方正仿宋简体" w:eastAsia="方正仿宋简体" w:cs="方正仿宋简体"/>
          <w:sz w:val="32"/>
          <w:szCs w:val="32"/>
        </w:rPr>
        <w:t>《关于推进预算绩效管理的指导意见》（财预〔</w:t>
      </w:r>
      <w:r>
        <w:rPr>
          <w:rFonts w:hint="default" w:ascii="Times New Roman" w:hAnsi="Times New Roman" w:eastAsia="方正仿宋简体" w:cs="Times New Roman"/>
          <w:sz w:val="32"/>
          <w:szCs w:val="32"/>
        </w:rPr>
        <w:t>2011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416</w:t>
      </w:r>
      <w:r>
        <w:rPr>
          <w:rFonts w:hint="eastAsia" w:ascii="方正仿宋简体" w:hAnsi="方正仿宋简体" w:eastAsia="方正仿宋简体" w:cs="方正仿宋简体"/>
          <w:sz w:val="32"/>
          <w:szCs w:val="32"/>
        </w:rPr>
        <w:t>号）；</w:t>
      </w:r>
    </w:p>
    <w:p w14:paraId="6FE8AA35">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《财政部〈关于印发项目支出绩效评价管理办法〉的通知》（财预〔</w:t>
      </w:r>
      <w:r>
        <w:rPr>
          <w:rFonts w:hint="default" w:ascii="Times New Roman" w:hAnsi="Times New Roman" w:eastAsia="方正仿宋简体" w:cs="Times New Roman"/>
          <w:sz w:val="32"/>
          <w:szCs w:val="32"/>
        </w:rPr>
        <w:t>2020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号）；</w:t>
      </w:r>
    </w:p>
    <w:p w14:paraId="4BD6ADD6">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《中共中央 国务院关于全面实施预算绩效管理的意见》（中发〔</w:t>
      </w:r>
      <w:r>
        <w:rPr>
          <w:rFonts w:hint="default" w:ascii="Times New Roman" w:hAnsi="Times New Roman" w:eastAsia="方正仿宋简体" w:cs="Times New Roman"/>
          <w:sz w:val="32"/>
          <w:szCs w:val="32"/>
        </w:rPr>
        <w:t>2018</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34</w:t>
      </w:r>
      <w:r>
        <w:rPr>
          <w:rFonts w:hint="eastAsia" w:ascii="方正仿宋简体" w:hAnsi="方正仿宋简体" w:eastAsia="方正仿宋简体" w:cs="方正仿宋简体"/>
          <w:sz w:val="32"/>
          <w:szCs w:val="32"/>
        </w:rPr>
        <w:t>号）；</w:t>
      </w:r>
    </w:p>
    <w:p w14:paraId="05D7CAE1">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《中共四川省委 四川省人民政府关于全面实施预算绩效管理的实施意见》（川委发〔</w:t>
      </w:r>
      <w:r>
        <w:rPr>
          <w:rFonts w:hint="default" w:ascii="Times New Roman" w:hAnsi="Times New Roman" w:eastAsia="方正仿宋简体" w:cs="Times New Roman"/>
          <w:sz w:val="32"/>
          <w:szCs w:val="32"/>
        </w:rPr>
        <w:t>2019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w:t>
      </w:r>
      <w:r>
        <w:rPr>
          <w:rFonts w:hint="eastAsia" w:ascii="方正仿宋简体" w:hAnsi="方正仿宋简体" w:eastAsia="方正仿宋简体" w:cs="方正仿宋简体"/>
          <w:sz w:val="32"/>
          <w:szCs w:val="32"/>
        </w:rPr>
        <w:t>号）；</w:t>
      </w:r>
    </w:p>
    <w:p w14:paraId="428ECEF0">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《四川省省级项目支出绩效管理办法》（川财绩〔</w:t>
      </w:r>
      <w:r>
        <w:rPr>
          <w:rFonts w:hint="default" w:ascii="Times New Roman" w:hAnsi="Times New Roman" w:eastAsia="方正仿宋简体" w:cs="Times New Roman"/>
          <w:sz w:val="32"/>
          <w:szCs w:val="32"/>
        </w:rPr>
        <w:t>2019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14</w:t>
      </w:r>
      <w:r>
        <w:rPr>
          <w:rFonts w:hint="eastAsia" w:ascii="方正仿宋简体" w:hAnsi="方正仿宋简体" w:eastAsia="方正仿宋简体" w:cs="方正仿宋简体"/>
          <w:sz w:val="32"/>
          <w:szCs w:val="32"/>
        </w:rPr>
        <w:t>号）；</w:t>
      </w:r>
    </w:p>
    <w:p w14:paraId="377A6A57">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w:t>
      </w:r>
    </w:p>
    <w:p w14:paraId="6E4E531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 其他相关法规及操作规范。</w:t>
      </w:r>
    </w:p>
    <w:p w14:paraId="4DD657C5">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54" w:name="_Toc17295"/>
      <w:r>
        <w:rPr>
          <w:rFonts w:hint="eastAsia" w:ascii="方正楷体简体" w:hAnsi="方正楷体简体" w:eastAsia="方正楷体简体" w:cs="方正楷体简体"/>
          <w:color w:val="000000"/>
          <w:kern w:val="0"/>
          <w:sz w:val="32"/>
          <w:szCs w:val="32"/>
          <w:shd w:val="clear" w:color="auto" w:fill="FFFFFF"/>
        </w:rPr>
        <w:t>（四）绩效评价指标体系</w:t>
      </w:r>
      <w:bookmarkEnd w:id="54"/>
    </w:p>
    <w:p w14:paraId="32F2063F">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根据《泸定县财政局关于开展</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年县本级财政支出项目绩效评价工作的通知》（泸财〔</w:t>
      </w:r>
      <w:r>
        <w:rPr>
          <w:rFonts w:hint="default" w:ascii="Times New Roman" w:hAnsi="Times New Roman" w:eastAsia="方正仿宋简体" w:cs="Times New Roman"/>
          <w:sz w:val="32"/>
          <w:szCs w:val="32"/>
        </w:rPr>
        <w:t>2024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41</w:t>
      </w:r>
      <w:r>
        <w:rPr>
          <w:rFonts w:hint="eastAsia" w:ascii="方正仿宋简体" w:hAnsi="方正仿宋简体" w:eastAsia="方正仿宋简体" w:cs="方正仿宋简体"/>
          <w:sz w:val="32"/>
          <w:szCs w:val="32"/>
        </w:rPr>
        <w:t>号）等相关规定的评价指标体系和该项目的实际情况，评价组将绩效评价指标体系中共性指标设定为：项目效果，特性指标设定为：社会效益、可持续性效益；个性指标设定为：满意度。设定评价指标及权重如下：</w:t>
      </w:r>
    </w:p>
    <w:p w14:paraId="09E6650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.项目决策：含</w:t>
      </w:r>
      <w:bookmarkStart w:id="55" w:name="_Hlk142489161"/>
      <w:r>
        <w:rPr>
          <w:rFonts w:hint="eastAsia" w:ascii="方正仿宋简体" w:hAnsi="方正仿宋简体" w:eastAsia="方正仿宋简体" w:cs="方正仿宋简体"/>
          <w:sz w:val="32"/>
          <w:szCs w:val="32"/>
        </w:rPr>
        <w:t>程序严密、规划合理、制度完备</w:t>
      </w:r>
      <w:bookmarkEnd w:id="55"/>
      <w:r>
        <w:rPr>
          <w:rFonts w:hint="eastAsia" w:ascii="方正仿宋简体" w:hAnsi="方正仿宋简体" w:eastAsia="方正仿宋简体" w:cs="方正仿宋简体"/>
          <w:sz w:val="32"/>
          <w:szCs w:val="32"/>
        </w:rPr>
        <w:t>三个二级指标，权重合计为</w:t>
      </w: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6BE4B41">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.项目实施：含分配合理、使用合规、执行有效三个二级指标，权重合计为</w:t>
      </w: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2D59DFAC">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.完成结果：含预算完成、目标完成、完成及时、违规记录四个二级指标，权重合计为</w:t>
      </w:r>
      <w:r>
        <w:rPr>
          <w:rFonts w:hint="default" w:ascii="Times New Roman" w:hAnsi="Times New Roman" w:eastAsia="方正仿宋简体" w:cs="Times New Roman"/>
          <w:sz w:val="32"/>
          <w:szCs w:val="32"/>
        </w:rPr>
        <w:t>17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BE681E7">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.项目效果：含功能性、配套性两个二级指标，权重合计为</w:t>
      </w: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2FBF94CF">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.社会效益：含运行状况一个二级指标，权重合计为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71D447D">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.可持续效益：含人居环境改善情况一个二级指标，权重合计为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3BC89C9">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.满意度：含居民满意度一个二级指标，权重合计为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52FED3E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56" w:name="_Toc20695"/>
      <w:r>
        <w:rPr>
          <w:rFonts w:hint="eastAsia" w:ascii="方正黑体简体" w:hAnsi="方正黑体简体" w:eastAsia="方正黑体简体" w:cs="方正黑体简体"/>
          <w:color w:val="000000"/>
          <w:kern w:val="0"/>
          <w:sz w:val="32"/>
          <w:szCs w:val="32"/>
          <w:shd w:val="clear" w:color="auto" w:fill="FFFFFF"/>
        </w:rPr>
        <w:t>三、评价情况及结论</w:t>
      </w:r>
      <w:bookmarkEnd w:id="49"/>
      <w:bookmarkEnd w:id="50"/>
      <w:bookmarkEnd w:id="51"/>
      <w:bookmarkEnd w:id="52"/>
      <w:bookmarkEnd w:id="53"/>
      <w:bookmarkEnd w:id="56"/>
    </w:p>
    <w:p w14:paraId="15138C9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泸定县通过实施环境卫生委托业务，进一步改善了县容县貌，基本实现县城道路整洁干净，卫生工作井然有序；卫生死角等脏、乱、差等现象存在较少。县城环境卫生干净整洁，为提高城市形象，方便群众生活，实现全县人居环境和旅游环境的持续提升和改善奠定了基础，提高了泸定县人民的幸福感，间接促进了泸定县旅游经济和社会的快速发展。</w:t>
      </w:r>
    </w:p>
    <w:p w14:paraId="2A04A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sz w:val="32"/>
          <w:szCs w:val="32"/>
          <w:shd w:val="clear" w:color="auto" w:fill="FFFFFF"/>
        </w:rPr>
        <w:t>综上所述，按照设定的评价指标体系，通过对城区环境卫生外包服务项目在项目决策、项目实施、完成结果、项目效果、社会效益、可持续效益、居民满意度进行综合评价，</w:t>
      </w:r>
      <w:r>
        <w:rPr>
          <w:rFonts w:hint="eastAsia" w:ascii="方正仿宋简体" w:hAnsi="方正仿宋简体" w:eastAsia="方正仿宋简体" w:cs="方正仿宋简体"/>
          <w:sz w:val="32"/>
          <w:szCs w:val="32"/>
        </w:rPr>
        <w:t>“城区环境卫生外包服务项目”绩效评价得分为</w:t>
      </w: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29</w:t>
      </w:r>
      <w:r>
        <w:rPr>
          <w:rFonts w:hint="eastAsia" w:ascii="方正仿宋简体" w:hAnsi="方正仿宋简体" w:eastAsia="方正仿宋简体" w:cs="方正仿宋简体"/>
          <w:sz w:val="32"/>
          <w:szCs w:val="32"/>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09DB4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项目决策</w:t>
            </w:r>
          </w:p>
        </w:tc>
        <w:tc>
          <w:tcPr>
            <w:tcW w:w="1247" w:type="pct"/>
            <w:vAlign w:val="center"/>
          </w:tcPr>
          <w:p w14:paraId="2D1C7CDF">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38EF35E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4BF2BB6D">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91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67%</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26156DD">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项目实施</w:t>
            </w:r>
          </w:p>
        </w:tc>
        <w:tc>
          <w:tcPr>
            <w:tcW w:w="1247" w:type="pct"/>
            <w:vAlign w:val="center"/>
          </w:tcPr>
          <w:p w14:paraId="0B4E29D7">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0A7D08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0F6D5E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63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64%</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EB664E">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完成结果</w:t>
            </w:r>
          </w:p>
        </w:tc>
        <w:tc>
          <w:tcPr>
            <w:tcW w:w="1247" w:type="pct"/>
            <w:vAlign w:val="center"/>
          </w:tcPr>
          <w:p w14:paraId="4CC0B3F9">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17C5380B">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17</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0403B6A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602C45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项目效果</w:t>
            </w:r>
          </w:p>
        </w:tc>
        <w:tc>
          <w:tcPr>
            <w:tcW w:w="1247" w:type="pct"/>
            <w:vAlign w:val="center"/>
          </w:tcPr>
          <w:p w14:paraId="2332D8F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20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70B9EDF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27EA269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80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ABE8EE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社会效益</w:t>
            </w:r>
          </w:p>
        </w:tc>
        <w:tc>
          <w:tcPr>
            <w:tcW w:w="1247" w:type="pct"/>
            <w:vAlign w:val="center"/>
          </w:tcPr>
          <w:p w14:paraId="6B7CD376">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2EC941C4">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79ECC541">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671327">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可持续性效益</w:t>
            </w:r>
          </w:p>
        </w:tc>
        <w:tc>
          <w:tcPr>
            <w:tcW w:w="1247" w:type="pct"/>
            <w:vAlign w:val="center"/>
          </w:tcPr>
          <w:p w14:paraId="4B56942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kern w:val="0"/>
                <w:sz w:val="32"/>
                <w:szCs w:val="32"/>
                <w:lang w:bidi="ar"/>
              </w:rPr>
            </w:pP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537DDBC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1E66468E">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80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r>
      <w:tr w14:paraId="20B6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1C0058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满意度</w:t>
            </w:r>
          </w:p>
        </w:tc>
        <w:tc>
          <w:tcPr>
            <w:tcW w:w="1247" w:type="pct"/>
            <w:vAlign w:val="center"/>
          </w:tcPr>
          <w:p w14:paraId="544A16F0">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395ECF67">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lang w:val="en-US" w:eastAsia="zh-CN"/>
              </w:rPr>
            </w:pP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29</w:t>
            </w:r>
          </w:p>
        </w:tc>
        <w:tc>
          <w:tcPr>
            <w:tcW w:w="1251" w:type="pct"/>
            <w:vAlign w:val="center"/>
          </w:tcPr>
          <w:p w14:paraId="0547709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lang w:val="en-US" w:eastAsia="zh-CN"/>
              </w:rPr>
              <w:t>92</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90</w:t>
            </w:r>
            <w:r>
              <w:rPr>
                <w:rFonts w:hint="default" w:ascii="Times New Roman" w:hAnsi="Times New Roman" w:eastAsia="方正仿宋简体" w:cs="Times New Roman"/>
                <w:sz w:val="32"/>
                <w:szCs w:val="32"/>
              </w:rPr>
              <w:t>%</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E074FC1">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合计</w:t>
            </w:r>
          </w:p>
        </w:tc>
        <w:tc>
          <w:tcPr>
            <w:tcW w:w="1247" w:type="pct"/>
            <w:vAlign w:val="center"/>
          </w:tcPr>
          <w:p w14:paraId="498B5942">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shd w:val="clear" w:color="auto" w:fill="FFFFFF"/>
              </w:rPr>
            </w:pP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p>
        </w:tc>
        <w:tc>
          <w:tcPr>
            <w:tcW w:w="1251" w:type="pct"/>
            <w:vAlign w:val="center"/>
          </w:tcPr>
          <w:p w14:paraId="01EC1105">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lang w:val="en-US" w:eastAsia="zh-CN"/>
              </w:rPr>
            </w:pP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29</w:t>
            </w:r>
          </w:p>
        </w:tc>
        <w:tc>
          <w:tcPr>
            <w:tcW w:w="1251" w:type="pct"/>
            <w:vAlign w:val="center"/>
          </w:tcPr>
          <w:p w14:paraId="5855B0B3">
            <w:pPr>
              <w:keepNext w:val="0"/>
              <w:keepLines w:val="0"/>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8</w:t>
            </w:r>
            <w:r>
              <w:rPr>
                <w:rFonts w:hint="default" w:ascii="Times New Roman" w:hAnsi="Times New Roman" w:eastAsia="方正仿宋简体" w:cs="Times New Roman"/>
                <w:sz w:val="32"/>
                <w:szCs w:val="32"/>
                <w:lang w:val="en-US" w:eastAsia="zh-CN"/>
              </w:rPr>
              <w:t>7</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29</w:t>
            </w:r>
            <w:r>
              <w:rPr>
                <w:rFonts w:hint="default" w:ascii="Times New Roman" w:hAnsi="Times New Roman" w:eastAsia="方正仿宋简体" w:cs="Times New Roman"/>
                <w:sz w:val="32"/>
                <w:szCs w:val="32"/>
              </w:rPr>
              <w:t>%</w:t>
            </w:r>
          </w:p>
        </w:tc>
      </w:tr>
    </w:tbl>
    <w:p w14:paraId="4D9873D1">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57" w:name="_Toc279"/>
      <w:bookmarkStart w:id="58" w:name="_Toc121121045"/>
      <w:bookmarkStart w:id="59" w:name="_Toc13308"/>
      <w:bookmarkStart w:id="60" w:name="_Toc21540"/>
      <w:bookmarkStart w:id="61" w:name="_Toc2038909009"/>
      <w:bookmarkStart w:id="62" w:name="_Toc488092938"/>
      <w:r>
        <w:rPr>
          <w:rFonts w:hint="eastAsia" w:ascii="方正黑体简体" w:hAnsi="方正黑体简体" w:eastAsia="方正黑体简体" w:cs="方正黑体简体"/>
          <w:color w:val="000000"/>
          <w:kern w:val="0"/>
          <w:sz w:val="32"/>
          <w:szCs w:val="32"/>
          <w:shd w:val="clear" w:color="auto" w:fill="FFFFFF"/>
        </w:rPr>
        <w:t>四、绩效结果应用</w:t>
      </w:r>
      <w:bookmarkEnd w:id="57"/>
    </w:p>
    <w:p w14:paraId="6CA009C4">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环卫清扫保洁项目，在完成质量、提升县容县貌，完成进度上基本达到要求，为泸定县广大群众营造了舒适、优美的生活环境，促进泸定县营造良好的旅游环境。经评价组事后评价，该项目实施较好，效益发挥良好，绩效等级为“良”。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建议泸定县财政局针对城区环境卫生外包服务项目，进一步要求泸定县综合行政执法局加强项目日常监管和考核，提升项目实施效益。</w:t>
      </w:r>
    </w:p>
    <w:p w14:paraId="52A3932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3" w:name="_Toc13760"/>
      <w:r>
        <w:rPr>
          <w:rFonts w:hint="eastAsia" w:ascii="方正黑体简体" w:hAnsi="方正黑体简体" w:eastAsia="方正黑体简体" w:cs="方正黑体简体"/>
          <w:color w:val="000000"/>
          <w:kern w:val="0"/>
          <w:sz w:val="32"/>
          <w:szCs w:val="32"/>
          <w:shd w:val="clear" w:color="auto" w:fill="FFFFFF"/>
        </w:rPr>
        <w:t>五、绩效评价指标分析</w:t>
      </w:r>
      <w:bookmarkEnd w:id="58"/>
      <w:bookmarkEnd w:id="59"/>
      <w:bookmarkEnd w:id="60"/>
      <w:bookmarkEnd w:id="61"/>
      <w:bookmarkEnd w:id="62"/>
      <w:bookmarkEnd w:id="63"/>
    </w:p>
    <w:bookmarkEnd w:id="2"/>
    <w:p w14:paraId="6851D945">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64" w:name="_Toc12635"/>
      <w:bookmarkStart w:id="65" w:name="_Toc31799"/>
      <w:bookmarkStart w:id="66" w:name="_Toc1889406865"/>
      <w:bookmarkStart w:id="67" w:name="_Toc314064335"/>
      <w:bookmarkStart w:id="68" w:name="_Toc142913852"/>
      <w:bookmarkStart w:id="69" w:name="_Toc7801"/>
      <w:bookmarkStart w:id="70" w:name="_Toc1568235950"/>
      <w:bookmarkStart w:id="71" w:name="_Toc30800"/>
      <w:bookmarkStart w:id="72" w:name="_Toc1409505349"/>
      <w:bookmarkStart w:id="73" w:name="_Toc1228970844"/>
      <w:r>
        <w:rPr>
          <w:rFonts w:hint="eastAsia" w:ascii="方正楷体简体" w:hAnsi="方正楷体简体" w:eastAsia="方正楷体简体" w:cs="方正楷体简体"/>
          <w:color w:val="000000"/>
          <w:kern w:val="0"/>
          <w:sz w:val="32"/>
          <w:szCs w:val="32"/>
          <w:shd w:val="clear" w:color="auto" w:fill="FFFFFF"/>
        </w:rPr>
        <w:t>（一）项目</w:t>
      </w:r>
      <w:bookmarkEnd w:id="64"/>
      <w:bookmarkEnd w:id="65"/>
      <w:bookmarkEnd w:id="66"/>
      <w:bookmarkEnd w:id="67"/>
      <w:bookmarkStart w:id="74" w:name="_Toc23796"/>
      <w:r>
        <w:rPr>
          <w:rFonts w:hint="eastAsia" w:ascii="方正楷体简体" w:hAnsi="方正楷体简体" w:eastAsia="方正楷体简体" w:cs="方正楷体简体"/>
          <w:color w:val="000000"/>
          <w:kern w:val="0"/>
          <w:sz w:val="32"/>
          <w:szCs w:val="32"/>
          <w:shd w:val="clear" w:color="auto" w:fill="FFFFFF"/>
        </w:rPr>
        <w:t>决策</w:t>
      </w:r>
      <w:bookmarkEnd w:id="68"/>
      <w:bookmarkEnd w:id="69"/>
    </w:p>
    <w:p w14:paraId="2709278D">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指标“项目决策”下设三个三级指标分别为：</w:t>
      </w:r>
      <w:bookmarkEnd w:id="74"/>
      <w:r>
        <w:rPr>
          <w:rFonts w:hint="eastAsia" w:ascii="方正仿宋简体" w:hAnsi="方正仿宋简体" w:eastAsia="方正仿宋简体" w:cs="方正仿宋简体"/>
          <w:sz w:val="32"/>
          <w:szCs w:val="32"/>
        </w:rPr>
        <w:t>立项程序严密性、规划合理性、管理制度完备性。</w:t>
      </w:r>
    </w:p>
    <w:p w14:paraId="253F0CE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.立项程序严密性</w:t>
      </w:r>
      <w:bookmarkStart w:id="75" w:name="_Toc18487"/>
    </w:p>
    <w:p w14:paraId="7EDE30E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针对该项目进行了事前评估，通过对项目立项必要性、投入经济性、绩效目标合理性、方案可行性、筹资合规性和可持续性分析进行了评估，本项目的实施符合项目设立的基本规范和程序要求与部门职责相符。</w:t>
      </w:r>
    </w:p>
    <w:bookmarkEnd w:id="75"/>
    <w:p w14:paraId="2D08442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76" w:name="_Toc4104"/>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bookmarkEnd w:id="76"/>
    </w:p>
    <w:p w14:paraId="312C35DC">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.规划合理性</w:t>
      </w:r>
    </w:p>
    <w:p w14:paraId="081B05A7">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评价组查阅了泸定县综合行政执法局项目事情绩效评估报告和项目绩效目标申报表，项目实施符合州委、州政府重大决策部署和宏观政策规划，但未制定本项目的工作规划，用以明确人员分工、监管职责。</w:t>
      </w:r>
    </w:p>
    <w:p w14:paraId="0FB48B26">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1C4ADC1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.管理制度完备性</w:t>
      </w:r>
    </w:p>
    <w:p w14:paraId="7EEB1DE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泸定县综合行政执法局制定有采购管理制度和预算业务制度，可以保障项目的采购流程和预算资金的使用。此项扣</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1CE7DB5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5D5CAE9">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77" w:name="_Toc14016"/>
      <w:bookmarkStart w:id="78" w:name="_Toc32247"/>
      <w:bookmarkStart w:id="79" w:name="_Toc1541608668"/>
      <w:bookmarkStart w:id="80" w:name="_Toc32636"/>
      <w:bookmarkStart w:id="81" w:name="_Toc31125"/>
      <w:bookmarkStart w:id="82" w:name="_Toc88957765"/>
      <w:bookmarkStart w:id="83" w:name="_Toc142913853"/>
      <w:bookmarkStart w:id="84" w:name="_Toc2910"/>
      <w:bookmarkStart w:id="85" w:name="_Toc319507675_WPSOffice_Level3"/>
      <w:r>
        <w:rPr>
          <w:rFonts w:hint="eastAsia" w:ascii="方正楷体简体" w:hAnsi="方正楷体简体" w:eastAsia="方正楷体简体" w:cs="方正楷体简体"/>
          <w:color w:val="000000"/>
          <w:kern w:val="0"/>
          <w:sz w:val="32"/>
          <w:szCs w:val="32"/>
          <w:shd w:val="clear" w:color="auto" w:fill="FFFFFF"/>
        </w:rPr>
        <w:t>（二）</w:t>
      </w:r>
      <w:bookmarkEnd w:id="77"/>
      <w:bookmarkEnd w:id="78"/>
      <w:bookmarkEnd w:id="79"/>
      <w:bookmarkEnd w:id="80"/>
      <w:bookmarkEnd w:id="81"/>
      <w:bookmarkEnd w:id="82"/>
      <w:r>
        <w:rPr>
          <w:rFonts w:hint="eastAsia" w:ascii="方正楷体简体" w:hAnsi="方正楷体简体" w:eastAsia="方正楷体简体" w:cs="方正楷体简体"/>
          <w:color w:val="000000"/>
          <w:kern w:val="0"/>
          <w:sz w:val="32"/>
          <w:szCs w:val="32"/>
          <w:shd w:val="clear" w:color="auto" w:fill="FFFFFF"/>
        </w:rPr>
        <w:t>项目实施</w:t>
      </w:r>
      <w:bookmarkEnd w:id="83"/>
      <w:bookmarkEnd w:id="84"/>
    </w:p>
    <w:p w14:paraId="75D5F24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86" w:name="_Toc4448"/>
      <w:r>
        <w:rPr>
          <w:rFonts w:hint="eastAsia" w:ascii="方正仿宋简体" w:hAnsi="方正仿宋简体" w:eastAsia="方正仿宋简体" w:cs="方正仿宋简体"/>
          <w:sz w:val="32"/>
          <w:szCs w:val="32"/>
        </w:rPr>
        <w:t>指标“项目实施”下设三个三级指标分别为：资金分配合理性、资金使用合规性、项目执行有效性。</w:t>
      </w:r>
      <w:bookmarkEnd w:id="86"/>
    </w:p>
    <w:p w14:paraId="2BBBAEDC">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.资金分配合理性</w:t>
      </w:r>
    </w:p>
    <w:p w14:paraId="5A300284">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城区环境卫生外包服务项目申请财政资金</w:t>
      </w:r>
      <w:r>
        <w:rPr>
          <w:rFonts w:hint="default" w:ascii="Times New Roman" w:hAnsi="Times New Roman" w:eastAsia="方正仿宋简体" w:cs="Times New Roman"/>
          <w:sz w:val="32"/>
          <w:szCs w:val="32"/>
          <w:lang w:val="en-US" w:eastAsia="zh-CN"/>
        </w:rPr>
        <w:t>930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rPr>
        <w:t>万元，实际分配资金</w:t>
      </w:r>
      <w:r>
        <w:rPr>
          <w:rFonts w:hint="default" w:ascii="Times New Roman" w:hAnsi="Times New Roman" w:eastAsia="方正仿宋简体" w:cs="Times New Roman"/>
          <w:sz w:val="32"/>
          <w:szCs w:val="32"/>
        </w:rPr>
        <w:t>929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05</w:t>
      </w:r>
      <w:r>
        <w:rPr>
          <w:rFonts w:hint="eastAsia" w:ascii="方正仿宋简体" w:hAnsi="方正仿宋简体" w:eastAsia="方正仿宋简体" w:cs="方正仿宋简体"/>
          <w:sz w:val="32"/>
          <w:szCs w:val="32"/>
        </w:rPr>
        <w:t>万元，分配与计划基本保持一致。</w:t>
      </w:r>
    </w:p>
    <w:p w14:paraId="7EDD5E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D81A7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4208CC4A">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泸定县综合行政执法局对项目资金的使用符合国家财经法规和财务管理制度及有关专项资金管理办法规定；但资金拨付时未按照合同约定对服务质量进行考核即完成支付工作。</w:t>
      </w:r>
    </w:p>
    <w:p w14:paraId="669215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0D6076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.项目执行有效性</w:t>
      </w:r>
    </w:p>
    <w:p w14:paraId="48C0FFAE">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eastAsia" w:ascii="方正仿宋简体" w:hAnsi="方正仿宋简体" w:eastAsia="方正仿宋简体" w:cs="方正仿宋简体"/>
          <w:color w:val="auto"/>
          <w:sz w:val="32"/>
          <w:szCs w:val="32"/>
        </w:rPr>
      </w:pPr>
      <w:bookmarkStart w:id="87" w:name="_Toc1369"/>
      <w:r>
        <w:rPr>
          <w:rFonts w:hint="eastAsia" w:ascii="方正仿宋简体" w:hAnsi="方正仿宋简体" w:eastAsia="方正仿宋简体" w:cs="方正仿宋简体"/>
          <w:sz w:val="32"/>
          <w:szCs w:val="32"/>
        </w:rPr>
        <w:t>该项目的实施符合相关法律法规，未发生项目调整，但项目实施过程中无人员对项目实施情况进行监管</w:t>
      </w:r>
      <w:r>
        <w:rPr>
          <w:rFonts w:hint="eastAsia" w:ascii="方正仿宋简体" w:hAnsi="方正仿宋简体" w:eastAsia="方正仿宋简体" w:cs="方正仿宋简体"/>
          <w:color w:val="auto"/>
          <w:sz w:val="32"/>
          <w:szCs w:val="32"/>
          <w:lang w:eastAsia="zh-CN"/>
        </w:rPr>
        <w:t>，</w:t>
      </w:r>
      <w:r>
        <w:rPr>
          <w:rFonts w:hint="eastAsia" w:ascii="方正仿宋简体" w:hAnsi="方正仿宋简体" w:eastAsia="方正仿宋简体" w:cs="方正仿宋简体"/>
          <w:color w:val="auto"/>
          <w:sz w:val="32"/>
          <w:szCs w:val="32"/>
          <w:lang w:val="en-US" w:eastAsia="zh-CN"/>
        </w:rPr>
        <w:t>这是泸定县综合行政执法局在项目执行过程中存在项目人员情况落实不足所致，着重扣分</w:t>
      </w:r>
      <w:r>
        <w:rPr>
          <w:rFonts w:hint="default" w:ascii="Times New Roman" w:hAnsi="Times New Roman" w:eastAsia="方正仿宋简体" w:cs="Times New Roman"/>
          <w:color w:val="auto"/>
          <w:sz w:val="32"/>
          <w:szCs w:val="32"/>
          <w:lang w:val="en-US" w:eastAsia="zh-CN"/>
        </w:rPr>
        <w:t>2</w:t>
      </w:r>
      <w:r>
        <w:rPr>
          <w:rFonts w:hint="eastAsia" w:ascii="方正仿宋简体" w:hAnsi="方正仿宋简体" w:eastAsia="方正仿宋简体" w:cs="方正仿宋简体"/>
          <w:color w:val="auto"/>
          <w:sz w:val="32"/>
          <w:szCs w:val="32"/>
          <w:lang w:val="en-US" w:eastAsia="zh-CN"/>
        </w:rPr>
        <w:t>.</w:t>
      </w:r>
      <w:r>
        <w:rPr>
          <w:rFonts w:hint="default" w:ascii="Times New Roman" w:hAnsi="Times New Roman" w:eastAsia="方正仿宋简体" w:cs="Times New Roman"/>
          <w:color w:val="auto"/>
          <w:sz w:val="32"/>
          <w:szCs w:val="32"/>
          <w:lang w:val="en-US" w:eastAsia="zh-CN"/>
        </w:rPr>
        <w:t>00</w:t>
      </w:r>
      <w:r>
        <w:rPr>
          <w:rFonts w:hint="eastAsia" w:ascii="方正仿宋简体" w:hAnsi="方正仿宋简体" w:eastAsia="方正仿宋简体" w:cs="方正仿宋简体"/>
          <w:color w:val="auto"/>
          <w:sz w:val="32"/>
          <w:szCs w:val="32"/>
          <w:lang w:val="en-US" w:eastAsia="zh-CN"/>
        </w:rPr>
        <w:t>分</w:t>
      </w:r>
      <w:r>
        <w:rPr>
          <w:rFonts w:hint="eastAsia" w:ascii="方正仿宋简体" w:hAnsi="方正仿宋简体" w:eastAsia="方正仿宋简体" w:cs="方正仿宋简体"/>
          <w:color w:val="auto"/>
          <w:sz w:val="32"/>
          <w:szCs w:val="32"/>
        </w:rPr>
        <w:t>。</w:t>
      </w:r>
    </w:p>
    <w:p w14:paraId="2F1D8C28">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bookmarkEnd w:id="87"/>
    </w:p>
    <w:p w14:paraId="1B969B1F">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88" w:name="_Toc32069"/>
      <w:bookmarkStart w:id="89" w:name="_Toc1142577582"/>
      <w:bookmarkStart w:id="90" w:name="_Toc2043726100"/>
      <w:bookmarkStart w:id="91" w:name="_Toc16444"/>
      <w:bookmarkStart w:id="92" w:name="_Toc142913854"/>
      <w:bookmarkStart w:id="93" w:name="_Toc24046"/>
      <w:r>
        <w:rPr>
          <w:rFonts w:hint="eastAsia" w:ascii="方正楷体简体" w:hAnsi="方正楷体简体" w:eastAsia="方正楷体简体" w:cs="方正楷体简体"/>
          <w:color w:val="000000"/>
          <w:kern w:val="0"/>
          <w:sz w:val="32"/>
          <w:szCs w:val="32"/>
          <w:shd w:val="clear" w:color="auto" w:fill="FFFFFF"/>
        </w:rPr>
        <w:t>（三）</w:t>
      </w:r>
      <w:bookmarkEnd w:id="88"/>
      <w:bookmarkEnd w:id="89"/>
      <w:bookmarkEnd w:id="90"/>
      <w:bookmarkEnd w:id="91"/>
      <w:r>
        <w:rPr>
          <w:rFonts w:hint="eastAsia" w:ascii="方正楷体简体" w:hAnsi="方正楷体简体" w:eastAsia="方正楷体简体" w:cs="方正楷体简体"/>
          <w:color w:val="000000"/>
          <w:kern w:val="0"/>
          <w:sz w:val="32"/>
          <w:szCs w:val="32"/>
          <w:shd w:val="clear" w:color="auto" w:fill="FFFFFF"/>
        </w:rPr>
        <w:t>完成结果</w:t>
      </w:r>
      <w:bookmarkEnd w:id="92"/>
      <w:bookmarkEnd w:id="93"/>
    </w:p>
    <w:p w14:paraId="7BC9BDC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94" w:name="_Toc1661"/>
      <w:r>
        <w:rPr>
          <w:rFonts w:hint="eastAsia" w:ascii="方正仿宋简体" w:hAnsi="方正仿宋简体" w:eastAsia="方正仿宋简体" w:cs="方正仿宋简体"/>
          <w:sz w:val="32"/>
          <w:szCs w:val="32"/>
        </w:rPr>
        <w:t>指标“完成结果”下设四个三级指标分别为：预算完成率、目标完成率、</w:t>
      </w:r>
      <w:bookmarkStart w:id="95" w:name="_Hlk142494591"/>
      <w:r>
        <w:rPr>
          <w:rFonts w:hint="eastAsia" w:ascii="方正仿宋简体" w:hAnsi="方正仿宋简体" w:eastAsia="方正仿宋简体" w:cs="方正仿宋简体"/>
          <w:sz w:val="32"/>
          <w:szCs w:val="32"/>
        </w:rPr>
        <w:t>完成</w:t>
      </w:r>
      <w:bookmarkEnd w:id="95"/>
      <w:r>
        <w:rPr>
          <w:rFonts w:hint="eastAsia" w:ascii="方正仿宋简体" w:hAnsi="方正仿宋简体" w:eastAsia="方正仿宋简体" w:cs="方正仿宋简体"/>
          <w:sz w:val="32"/>
          <w:szCs w:val="32"/>
        </w:rPr>
        <w:t>及时率、违规记录。</w:t>
      </w:r>
      <w:bookmarkEnd w:id="94"/>
    </w:p>
    <w:p w14:paraId="0581E95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.预算完成率</w:t>
      </w:r>
    </w:p>
    <w:p w14:paraId="63E0651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本项目预算</w:t>
      </w:r>
      <w:r>
        <w:rPr>
          <w:rFonts w:hint="default" w:ascii="Times New Roman" w:hAnsi="Times New Roman" w:eastAsia="方正仿宋简体" w:cs="Times New Roman"/>
          <w:sz w:val="32"/>
          <w:szCs w:val="32"/>
        </w:rPr>
        <w:t>929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05</w:t>
      </w:r>
      <w:r>
        <w:rPr>
          <w:rFonts w:hint="eastAsia" w:ascii="方正仿宋简体" w:hAnsi="方正仿宋简体" w:eastAsia="方正仿宋简体" w:cs="方正仿宋简体"/>
          <w:sz w:val="32"/>
          <w:szCs w:val="32"/>
        </w:rPr>
        <w:t>万元，实际执行</w:t>
      </w:r>
      <w:r>
        <w:rPr>
          <w:rFonts w:hint="default" w:ascii="Times New Roman" w:hAnsi="Times New Roman" w:eastAsia="方正仿宋简体" w:cs="Times New Roman"/>
          <w:sz w:val="32"/>
          <w:szCs w:val="32"/>
        </w:rPr>
        <w:t>929</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05</w:t>
      </w:r>
      <w:r>
        <w:rPr>
          <w:rFonts w:hint="eastAsia" w:ascii="方正仿宋简体" w:hAnsi="方正仿宋简体" w:eastAsia="方正仿宋简体" w:cs="方正仿宋简体"/>
          <w:sz w:val="32"/>
          <w:szCs w:val="32"/>
        </w:rPr>
        <w:t>万元，执行率</w:t>
      </w:r>
      <w:r>
        <w:rPr>
          <w:rFonts w:hint="default" w:ascii="Times New Roman" w:hAnsi="Times New Roman" w:eastAsia="方正仿宋简体" w:cs="Times New Roman"/>
          <w:sz w:val="32"/>
          <w:szCs w:val="32"/>
        </w:rPr>
        <w:t>100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w:t>
      </w:r>
    </w:p>
    <w:p w14:paraId="329445E8">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7D4AA17B">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.目标完成率</w:t>
      </w:r>
    </w:p>
    <w:p w14:paraId="3321E17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根据项目年初目标设定的确保城市主街道、次街道、车行道、人行道、广场、公厕等服务指标基本得到完成。</w:t>
      </w:r>
    </w:p>
    <w:p w14:paraId="35D3A71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13BEDA4E">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.完成及时率</w:t>
      </w:r>
    </w:p>
    <w:p w14:paraId="1BC9A2DA">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该项目计划按时完成维护任务，评价过程中未发现未及时维护的情况。</w:t>
      </w:r>
    </w:p>
    <w:p w14:paraId="217947B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44C1B62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.违规记录</w:t>
      </w:r>
    </w:p>
    <w:p w14:paraId="56762BF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根据项目实施资料及财政监督、审计监督过程中的相关报告，泸定县综合行政执法局在计划、实施、验收项目过程中，未出现违背财经法规、国家相关法律法规的情况。</w:t>
      </w:r>
    </w:p>
    <w:p w14:paraId="0E80AFB8">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79E1E049">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96" w:name="_Toc1234034413"/>
      <w:bookmarkStart w:id="97" w:name="_Toc1057408103"/>
      <w:bookmarkStart w:id="98" w:name="_Toc142913855"/>
      <w:bookmarkStart w:id="99" w:name="_Toc12086"/>
      <w:r>
        <w:rPr>
          <w:rFonts w:hint="eastAsia" w:ascii="方正楷体简体" w:hAnsi="方正楷体简体" w:eastAsia="方正楷体简体" w:cs="方正楷体简体"/>
          <w:color w:val="000000"/>
          <w:kern w:val="0"/>
          <w:sz w:val="32"/>
          <w:szCs w:val="32"/>
          <w:shd w:val="clear" w:color="auto" w:fill="FFFFFF"/>
        </w:rPr>
        <w:t>（四）</w:t>
      </w:r>
      <w:bookmarkEnd w:id="96"/>
      <w:bookmarkEnd w:id="97"/>
      <w:r>
        <w:rPr>
          <w:rFonts w:hint="eastAsia" w:ascii="方正楷体简体" w:hAnsi="方正楷体简体" w:eastAsia="方正楷体简体" w:cs="方正楷体简体"/>
          <w:color w:val="000000"/>
          <w:kern w:val="0"/>
          <w:sz w:val="32"/>
          <w:szCs w:val="32"/>
          <w:shd w:val="clear" w:color="auto" w:fill="FFFFFF"/>
        </w:rPr>
        <w:t>项目效果</w:t>
      </w:r>
      <w:bookmarkEnd w:id="98"/>
      <w:bookmarkEnd w:id="99"/>
    </w:p>
    <w:p w14:paraId="6966446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100" w:name="_Toc16730"/>
      <w:r>
        <w:rPr>
          <w:rFonts w:hint="eastAsia" w:ascii="方正仿宋简体" w:hAnsi="方正仿宋简体" w:eastAsia="方正仿宋简体" w:cs="方正仿宋简体"/>
          <w:sz w:val="32"/>
          <w:szCs w:val="32"/>
        </w:rPr>
        <w:t>指标“项目效果”下设两个二级指标分别为：</w:t>
      </w:r>
      <w:bookmarkEnd w:id="100"/>
      <w:r>
        <w:rPr>
          <w:rFonts w:hint="eastAsia" w:ascii="方正仿宋简体" w:hAnsi="方正仿宋简体" w:eastAsia="方正仿宋简体" w:cs="方正仿宋简体"/>
          <w:sz w:val="32"/>
          <w:szCs w:val="32"/>
        </w:rPr>
        <w:t>功能性、配套性。</w:t>
      </w:r>
    </w:p>
    <w:p w14:paraId="135C302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1</w:t>
      </w:r>
      <w:r>
        <w:rPr>
          <w:rFonts w:hint="eastAsia" w:ascii="方正仿宋简体" w:hAnsi="方正仿宋简体" w:eastAsia="方正仿宋简体" w:cs="方正仿宋简体"/>
          <w:sz w:val="32"/>
          <w:szCs w:val="32"/>
        </w:rPr>
        <w:t>.功能性</w:t>
      </w:r>
    </w:p>
    <w:p w14:paraId="52B08CE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经现场评价查阅资料和实地走访，</w:t>
      </w:r>
      <w:r>
        <w:rPr>
          <w:rFonts w:hint="eastAsia" w:ascii="方正仿宋简体" w:hAnsi="方正仿宋简体" w:eastAsia="方正仿宋简体" w:cs="方正仿宋简体"/>
          <w:sz w:val="32"/>
          <w:szCs w:val="32"/>
          <w:lang w:val="en-US" w:eastAsia="zh-CN"/>
        </w:rPr>
        <w:t>发现在城市街道及环卫设施清洁、卫生、整洁、扬尘等控制方面，仍存在一定不足，说明本项目实施后各项功能仍需完善，酌情扣除</w:t>
      </w:r>
      <w:r>
        <w:rPr>
          <w:rFonts w:hint="default" w:ascii="Times New Roman" w:hAnsi="Times New Roman" w:eastAsia="方正仿宋简体" w:cs="Times New Roman"/>
          <w:sz w:val="32"/>
          <w:szCs w:val="32"/>
          <w:lang w:val="en-US" w:eastAsia="zh-CN"/>
        </w:rPr>
        <w:t>4</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00</w:t>
      </w:r>
      <w:r>
        <w:rPr>
          <w:rFonts w:hint="eastAsia" w:ascii="方正仿宋简体" w:hAnsi="方正仿宋简体" w:eastAsia="方正仿宋简体" w:cs="方正仿宋简体"/>
          <w:sz w:val="32"/>
          <w:szCs w:val="32"/>
          <w:lang w:val="en-US" w:eastAsia="zh-CN"/>
        </w:rPr>
        <w:t>分</w:t>
      </w:r>
      <w:r>
        <w:rPr>
          <w:rFonts w:hint="eastAsia" w:ascii="方正仿宋简体" w:hAnsi="方正仿宋简体" w:eastAsia="方正仿宋简体" w:cs="方正仿宋简体"/>
          <w:sz w:val="32"/>
          <w:szCs w:val="32"/>
        </w:rPr>
        <w:t>。</w:t>
      </w:r>
    </w:p>
    <w:p w14:paraId="5A1B5FD9">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4</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6</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6738FC6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.配套性</w:t>
      </w:r>
    </w:p>
    <w:p w14:paraId="103886F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该项目实施在空间分布、功能配套整合、土地利用等方面，未发现存在明显有违常理、不科学合理的情况。</w:t>
      </w:r>
    </w:p>
    <w:p w14:paraId="639F63E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bookmarkEnd w:id="85"/>
    <w:p w14:paraId="4DE93D93">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01" w:name="_Toc2072298162"/>
      <w:bookmarkStart w:id="102" w:name="_Toc142913856"/>
      <w:bookmarkStart w:id="103" w:name="_Toc1710821527"/>
      <w:bookmarkStart w:id="104" w:name="_Toc25191"/>
      <w:r>
        <w:rPr>
          <w:rFonts w:hint="eastAsia" w:ascii="方正楷体简体" w:hAnsi="方正楷体简体" w:eastAsia="方正楷体简体" w:cs="方正楷体简体"/>
          <w:color w:val="000000"/>
          <w:kern w:val="0"/>
          <w:sz w:val="32"/>
          <w:szCs w:val="32"/>
          <w:shd w:val="clear" w:color="auto" w:fill="FFFFFF"/>
        </w:rPr>
        <w:t>（五）</w:t>
      </w:r>
      <w:bookmarkEnd w:id="101"/>
      <w:bookmarkEnd w:id="102"/>
      <w:bookmarkEnd w:id="103"/>
      <w:r>
        <w:rPr>
          <w:rFonts w:hint="eastAsia" w:ascii="方正楷体简体" w:hAnsi="方正楷体简体" w:eastAsia="方正楷体简体" w:cs="方正楷体简体"/>
          <w:color w:val="000000"/>
          <w:kern w:val="0"/>
          <w:sz w:val="32"/>
          <w:szCs w:val="32"/>
          <w:shd w:val="clear" w:color="auto" w:fill="FFFFFF"/>
        </w:rPr>
        <w:t>社会效益</w:t>
      </w:r>
      <w:bookmarkEnd w:id="104"/>
    </w:p>
    <w:p w14:paraId="07EC1B7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指标“社会效益”下设一个二级指标：运行状况。</w:t>
      </w:r>
    </w:p>
    <w:p w14:paraId="07E6E074">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评价组通过了解该项目具体实施及验收情况，服务方用于城乡环境卫生外包的设备运行良好。</w:t>
      </w:r>
    </w:p>
    <w:p w14:paraId="3F3D8068">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3573ED73">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05" w:name="_Toc1036307307"/>
      <w:bookmarkStart w:id="106" w:name="_Toc1403589335"/>
      <w:bookmarkStart w:id="107" w:name="_Toc3560"/>
      <w:bookmarkStart w:id="108" w:name="_Toc142913857"/>
      <w:bookmarkStart w:id="109" w:name="_Toc1256376225_WPSOffice_Level3"/>
      <w:r>
        <w:rPr>
          <w:rFonts w:hint="eastAsia" w:ascii="方正楷体简体" w:hAnsi="方正楷体简体" w:eastAsia="方正楷体简体" w:cs="方正楷体简体"/>
          <w:color w:val="000000"/>
          <w:kern w:val="0"/>
          <w:sz w:val="32"/>
          <w:szCs w:val="32"/>
          <w:shd w:val="clear" w:color="auto" w:fill="FFFFFF"/>
        </w:rPr>
        <w:t>（六）</w:t>
      </w:r>
      <w:bookmarkEnd w:id="105"/>
      <w:bookmarkEnd w:id="106"/>
      <w:r>
        <w:rPr>
          <w:rFonts w:hint="eastAsia" w:ascii="方正楷体简体" w:hAnsi="方正楷体简体" w:eastAsia="方正楷体简体" w:cs="方正楷体简体"/>
          <w:color w:val="000000"/>
          <w:kern w:val="0"/>
          <w:sz w:val="32"/>
          <w:szCs w:val="32"/>
          <w:shd w:val="clear" w:color="auto" w:fill="FFFFFF"/>
        </w:rPr>
        <w:t>可持续效益</w:t>
      </w:r>
      <w:bookmarkEnd w:id="107"/>
      <w:bookmarkEnd w:id="108"/>
    </w:p>
    <w:p w14:paraId="3B691C2F">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指标“可持续效益”下设一个二级指标：人居环境改善情况。</w:t>
      </w:r>
    </w:p>
    <w:bookmarkEnd w:id="109"/>
    <w:p w14:paraId="4A6B14E2">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经现场查看及查阅项目实施资料，</w:t>
      </w:r>
      <w:r>
        <w:rPr>
          <w:rFonts w:hint="eastAsia" w:ascii="方正仿宋简体" w:hAnsi="方正仿宋简体" w:eastAsia="方正仿宋简体" w:cs="方正仿宋简体"/>
          <w:sz w:val="32"/>
          <w:szCs w:val="32"/>
          <w:lang w:val="en-US" w:eastAsia="zh-CN"/>
        </w:rPr>
        <w:t>泸定县综合行政执法局在人居环境改善上做出了较好的成绩，但</w:t>
      </w:r>
      <w:r>
        <w:rPr>
          <w:rFonts w:hint="eastAsia" w:ascii="方正仿宋简体" w:hAnsi="方正仿宋简体" w:eastAsia="方正仿宋简体" w:cs="方正仿宋简体"/>
          <w:sz w:val="32"/>
          <w:szCs w:val="32"/>
        </w:rPr>
        <w:t>个别快车道路面尘土较多，存在白色垃圾，个别人行道路段</w:t>
      </w:r>
      <w:r>
        <w:rPr>
          <w:rFonts w:hint="eastAsia" w:ascii="方正仿宋简体" w:hAnsi="方正仿宋简体" w:eastAsia="方正仿宋简体" w:cs="方正仿宋简体"/>
          <w:kern w:val="2"/>
          <w:sz w:val="32"/>
          <w:szCs w:val="32"/>
        </w:rPr>
        <w:t>存在</w:t>
      </w:r>
      <w:r>
        <w:rPr>
          <w:rFonts w:hint="eastAsia" w:ascii="方正仿宋简体" w:hAnsi="方正仿宋简体" w:eastAsia="方正仿宋简体" w:cs="方正仿宋简体"/>
          <w:sz w:val="32"/>
          <w:szCs w:val="32"/>
        </w:rPr>
        <w:t>烟头，路面洁净度</w:t>
      </w:r>
      <w:r>
        <w:rPr>
          <w:rFonts w:hint="eastAsia" w:ascii="方正仿宋简体" w:hAnsi="方正仿宋简体" w:eastAsia="方正仿宋简体" w:cs="方正仿宋简体"/>
          <w:sz w:val="32"/>
          <w:szCs w:val="32"/>
          <w:lang w:val="en-US" w:eastAsia="zh-CN"/>
        </w:rPr>
        <w:t>仍</w:t>
      </w:r>
      <w:r>
        <w:rPr>
          <w:rFonts w:hint="eastAsia" w:ascii="方正仿宋简体" w:hAnsi="方正仿宋简体" w:eastAsia="方正仿宋简体" w:cs="方正仿宋简体"/>
          <w:sz w:val="32"/>
          <w:szCs w:val="32"/>
        </w:rPr>
        <w:t>有待进一步提高。</w:t>
      </w:r>
    </w:p>
    <w:p w14:paraId="090D0BD4">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15</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rPr>
        <w:t>3</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rPr>
        <w:t>12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w:t>
      </w:r>
    </w:p>
    <w:p w14:paraId="548B82CE">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10" w:name="_Toc19861"/>
      <w:r>
        <w:rPr>
          <w:rFonts w:hint="eastAsia" w:ascii="方正楷体简体" w:hAnsi="方正楷体简体" w:eastAsia="方正楷体简体" w:cs="方正楷体简体"/>
          <w:color w:val="000000"/>
          <w:kern w:val="0"/>
          <w:sz w:val="32"/>
          <w:szCs w:val="32"/>
          <w:shd w:val="clear" w:color="auto" w:fill="FFFFFF"/>
        </w:rPr>
        <w:t>（七）满意度</w:t>
      </w:r>
      <w:bookmarkEnd w:id="110"/>
    </w:p>
    <w:p w14:paraId="0725FAE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指标“满意度”下设一个二级指标：居民满意度。</w:t>
      </w:r>
    </w:p>
    <w:p w14:paraId="5717DA4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评价组通过审视本项目实际情况并下发问卷进行调查，收回问卷</w:t>
      </w:r>
      <w:r>
        <w:rPr>
          <w:rFonts w:hint="default" w:ascii="Times New Roman" w:hAnsi="Times New Roman" w:eastAsia="方正仿宋简体" w:cs="Times New Roman"/>
          <w:sz w:val="32"/>
          <w:szCs w:val="32"/>
        </w:rPr>
        <w:t>56</w:t>
      </w:r>
      <w:r>
        <w:rPr>
          <w:rFonts w:hint="eastAsia" w:ascii="方正仿宋简体" w:hAnsi="方正仿宋简体" w:eastAsia="方正仿宋简体" w:cs="方正仿宋简体"/>
          <w:sz w:val="32"/>
          <w:szCs w:val="32"/>
        </w:rPr>
        <w:t>份，综合满意度为</w:t>
      </w:r>
      <w:r>
        <w:rPr>
          <w:rFonts w:hint="default" w:ascii="Times New Roman" w:hAnsi="Times New Roman" w:eastAsia="方正仿宋简体" w:cs="Times New Roman"/>
          <w:sz w:val="32"/>
          <w:szCs w:val="32"/>
        </w:rPr>
        <w:t>92</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86%</w:t>
      </w:r>
      <w:r>
        <w:rPr>
          <w:rFonts w:hint="eastAsia" w:ascii="方正仿宋简体" w:hAnsi="方正仿宋简体" w:eastAsia="方正仿宋简体" w:cs="方正仿宋简体"/>
          <w:sz w:val="32"/>
          <w:szCs w:val="32"/>
        </w:rPr>
        <w:t>。</w:t>
      </w:r>
    </w:p>
    <w:p w14:paraId="491E4FA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w:t>
      </w:r>
      <w:r>
        <w:rPr>
          <w:rFonts w:hint="eastAsia" w:ascii="方正仿宋简体" w:hAnsi="方正仿宋简体" w:eastAsia="方正仿宋简体" w:cs="方正仿宋简体"/>
          <w:sz w:val="32"/>
          <w:szCs w:val="32"/>
        </w:rPr>
        <w:t>.</w:t>
      </w:r>
      <w:r>
        <w:rPr>
          <w:rFonts w:hint="default" w:ascii="Times New Roman" w:hAnsi="Times New Roman" w:eastAsia="方正仿宋简体" w:cs="Times New Roman"/>
          <w:sz w:val="32"/>
          <w:szCs w:val="32"/>
        </w:rPr>
        <w:t>00</w:t>
      </w:r>
      <w:r>
        <w:rPr>
          <w:rFonts w:hint="eastAsia" w:ascii="方正仿宋简体" w:hAnsi="方正仿宋简体" w:eastAsia="方正仿宋简体" w:cs="方正仿宋简体"/>
          <w:sz w:val="32"/>
          <w:szCs w:val="32"/>
        </w:rPr>
        <w:t>分，扣除</w:t>
      </w:r>
      <w:r>
        <w:rPr>
          <w:rFonts w:hint="default" w:ascii="Times New Roman" w:hAnsi="Times New Roman" w:eastAsia="方正仿宋简体" w:cs="Times New Roman"/>
          <w:sz w:val="32"/>
          <w:szCs w:val="32"/>
          <w:lang w:val="en-US" w:eastAsia="zh-CN"/>
        </w:rPr>
        <w:t>0</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71</w:t>
      </w:r>
      <w:r>
        <w:rPr>
          <w:rFonts w:hint="eastAsia" w:ascii="方正仿宋简体" w:hAnsi="方正仿宋简体" w:eastAsia="方正仿宋简体" w:cs="方正仿宋简体"/>
          <w:sz w:val="32"/>
          <w:szCs w:val="32"/>
        </w:rPr>
        <w:t>分，得分为</w:t>
      </w:r>
      <w:r>
        <w:rPr>
          <w:rFonts w:hint="default" w:ascii="Times New Roman" w:hAnsi="Times New Roman" w:eastAsia="方正仿宋简体" w:cs="Times New Roman"/>
          <w:sz w:val="32"/>
          <w:szCs w:val="32"/>
          <w:lang w:val="en-US" w:eastAsia="zh-CN"/>
        </w:rPr>
        <w:t>9</w:t>
      </w:r>
      <w:r>
        <w:rPr>
          <w:rFonts w:hint="eastAsia" w:ascii="方正仿宋简体" w:hAnsi="方正仿宋简体" w:eastAsia="方正仿宋简体" w:cs="方正仿宋简体"/>
          <w:sz w:val="32"/>
          <w:szCs w:val="32"/>
          <w:lang w:val="en-US" w:eastAsia="zh-CN"/>
        </w:rPr>
        <w:t>.</w:t>
      </w:r>
      <w:r>
        <w:rPr>
          <w:rFonts w:hint="default" w:ascii="Times New Roman" w:hAnsi="Times New Roman" w:eastAsia="方正仿宋简体" w:cs="Times New Roman"/>
          <w:sz w:val="32"/>
          <w:szCs w:val="32"/>
          <w:lang w:val="en-US" w:eastAsia="zh-CN"/>
        </w:rPr>
        <w:t>29</w:t>
      </w:r>
      <w:r>
        <w:rPr>
          <w:rFonts w:hint="eastAsia" w:ascii="方正仿宋简体" w:hAnsi="方正仿宋简体" w:eastAsia="方正仿宋简体" w:cs="方正仿宋简体"/>
          <w:sz w:val="32"/>
          <w:szCs w:val="32"/>
        </w:rPr>
        <w:t>分。</w:t>
      </w:r>
    </w:p>
    <w:p w14:paraId="2AE397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11" w:name="_Toc21423"/>
      <w:r>
        <w:rPr>
          <w:rFonts w:hint="eastAsia" w:ascii="方正黑体简体" w:hAnsi="方正黑体简体" w:eastAsia="方正黑体简体" w:cs="方正黑体简体"/>
          <w:color w:val="000000"/>
          <w:kern w:val="0"/>
          <w:sz w:val="32"/>
          <w:szCs w:val="32"/>
          <w:shd w:val="clear" w:color="auto" w:fill="FFFFFF"/>
        </w:rPr>
        <w:t>六、存在的主要问题</w:t>
      </w:r>
      <w:bookmarkEnd w:id="70"/>
      <w:bookmarkEnd w:id="71"/>
      <w:bookmarkEnd w:id="72"/>
      <w:bookmarkEnd w:id="73"/>
      <w:bookmarkEnd w:id="111"/>
    </w:p>
    <w:p w14:paraId="258AA277">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12" w:name="_Toc1321079616"/>
      <w:bookmarkStart w:id="113" w:name="_Toc3283"/>
      <w:bookmarkStart w:id="114" w:name="_Toc828329307"/>
      <w:bookmarkStart w:id="115" w:name="_Toc1038715558"/>
      <w:bookmarkStart w:id="116" w:name="_Toc3818"/>
      <w:r>
        <w:rPr>
          <w:rFonts w:hint="eastAsia" w:ascii="方正楷体简体" w:hAnsi="方正楷体简体" w:eastAsia="方正楷体简体" w:cs="方正楷体简体"/>
          <w:color w:val="000000"/>
          <w:kern w:val="0"/>
          <w:sz w:val="32"/>
          <w:szCs w:val="32"/>
          <w:shd w:val="clear" w:color="auto" w:fill="FFFFFF"/>
        </w:rPr>
        <w:t>（一）</w:t>
      </w:r>
      <w:bookmarkEnd w:id="112"/>
      <w:bookmarkEnd w:id="113"/>
      <w:bookmarkEnd w:id="114"/>
      <w:bookmarkEnd w:id="115"/>
      <w:bookmarkStart w:id="117" w:name="_Toc209175539"/>
      <w:bookmarkStart w:id="118" w:name="_Toc1665834229"/>
      <w:bookmarkStart w:id="119" w:name="_Toc2061369965"/>
      <w:r>
        <w:rPr>
          <w:rFonts w:hint="eastAsia" w:ascii="方正楷体简体" w:hAnsi="方正楷体简体" w:eastAsia="方正楷体简体" w:cs="方正楷体简体"/>
          <w:color w:val="000000"/>
          <w:kern w:val="0"/>
          <w:sz w:val="32"/>
          <w:szCs w:val="32"/>
          <w:shd w:val="clear" w:color="auto" w:fill="FFFFFF"/>
        </w:rPr>
        <w:t>机械化作业难以顺利进行</w:t>
      </w:r>
      <w:bookmarkEnd w:id="116"/>
    </w:p>
    <w:p w14:paraId="2F3260F3">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泸定县主干道日常人员、车辆流动性大，旅游人群多，垃圾清运机械化作业难以顺利进行，一定程度上影响了清洁效率。</w:t>
      </w:r>
    </w:p>
    <w:p w14:paraId="2AA4CE45">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20" w:name="_Toc24015"/>
      <w:r>
        <w:rPr>
          <w:rFonts w:hint="eastAsia" w:ascii="方正楷体简体" w:hAnsi="方正楷体简体" w:eastAsia="方正楷体简体" w:cs="方正楷体简体"/>
          <w:color w:val="000000"/>
          <w:kern w:val="0"/>
          <w:sz w:val="32"/>
          <w:szCs w:val="32"/>
          <w:shd w:val="clear" w:color="auto" w:fill="FFFFFF"/>
        </w:rPr>
        <w:t>（二）项目实施情况缺乏监管</w:t>
      </w:r>
      <w:bookmarkEnd w:id="120"/>
    </w:p>
    <w:p w14:paraId="3D2FB390">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w:t>
      </w:r>
      <w:r>
        <w:rPr>
          <w:rFonts w:hint="default" w:ascii="Times New Roman" w:hAnsi="Times New Roman" w:eastAsia="方正仿宋简体" w:cs="Times New Roman"/>
          <w:sz w:val="32"/>
          <w:szCs w:val="32"/>
        </w:rPr>
        <w:t>2023</w:t>
      </w:r>
      <w:r>
        <w:rPr>
          <w:rFonts w:hint="eastAsia" w:ascii="方正仿宋简体" w:hAnsi="方正仿宋简体" w:eastAsia="方正仿宋简体" w:cs="方正仿宋简体"/>
          <w:sz w:val="32"/>
          <w:szCs w:val="32"/>
        </w:rPr>
        <w:t>年对甘孜州强盛物业管理有限责任公司就环卫项目未进行监管，未对其环卫作业实施的完整性、及时性、实施质量等按照约定进行考核。</w:t>
      </w:r>
    </w:p>
    <w:p w14:paraId="4A663A87">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21" w:name="_Toc29645"/>
      <w:r>
        <w:rPr>
          <w:rFonts w:hint="eastAsia" w:ascii="方正楷体简体" w:hAnsi="方正楷体简体" w:eastAsia="方正楷体简体" w:cs="方正楷体简体"/>
          <w:color w:val="000000"/>
          <w:kern w:val="0"/>
          <w:sz w:val="32"/>
          <w:szCs w:val="32"/>
          <w:shd w:val="clear" w:color="auto" w:fill="FFFFFF"/>
        </w:rPr>
        <w:t>（三）保洁作业质量有待提升</w:t>
      </w:r>
      <w:bookmarkEnd w:id="121"/>
    </w:p>
    <w:p w14:paraId="4EE01F04">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kern w:val="0"/>
          <w:sz w:val="32"/>
          <w:szCs w:val="32"/>
        </w:rPr>
      </w:pPr>
      <w:r>
        <w:rPr>
          <w:rFonts w:hint="eastAsia" w:ascii="方正仿宋简体" w:hAnsi="方正仿宋简体" w:eastAsia="方正仿宋简体" w:cs="方正仿宋简体"/>
          <w:sz w:val="32"/>
          <w:szCs w:val="32"/>
        </w:rPr>
        <w:t>经评价组在</w:t>
      </w:r>
      <w:r>
        <w:rPr>
          <w:rFonts w:hint="eastAsia" w:ascii="方正仿宋简体" w:hAnsi="方正仿宋简体" w:eastAsia="方正仿宋简体" w:cs="方正仿宋简体"/>
          <w:kern w:val="0"/>
          <w:sz w:val="32"/>
          <w:szCs w:val="32"/>
        </w:rPr>
        <w:t>现场查看，个别快车道路面尘土较多</w:t>
      </w:r>
      <w:r>
        <w:rPr>
          <w:rFonts w:hint="eastAsia" w:ascii="方正仿宋简体" w:hAnsi="方正仿宋简体" w:eastAsia="方正仿宋简体" w:cs="方正仿宋简体"/>
          <w:sz w:val="32"/>
          <w:szCs w:val="32"/>
        </w:rPr>
        <w:t>，存在白色垃圾</w:t>
      </w:r>
      <w:r>
        <w:rPr>
          <w:rFonts w:hint="eastAsia" w:ascii="方正仿宋简体" w:hAnsi="方正仿宋简体" w:eastAsia="方正仿宋简体" w:cs="方正仿宋简体"/>
          <w:kern w:val="0"/>
          <w:sz w:val="32"/>
          <w:szCs w:val="32"/>
        </w:rPr>
        <w:t>，个别人行道路段</w:t>
      </w:r>
      <w:r>
        <w:rPr>
          <w:rFonts w:hint="eastAsia" w:ascii="方正仿宋简体" w:hAnsi="方正仿宋简体" w:eastAsia="方正仿宋简体" w:cs="方正仿宋简体"/>
          <w:sz w:val="32"/>
          <w:szCs w:val="32"/>
        </w:rPr>
        <w:t>存在</w:t>
      </w:r>
      <w:r>
        <w:rPr>
          <w:rFonts w:hint="eastAsia" w:ascii="方正仿宋简体" w:hAnsi="方正仿宋简体" w:eastAsia="方正仿宋简体" w:cs="方正仿宋简体"/>
          <w:kern w:val="0"/>
          <w:sz w:val="32"/>
          <w:szCs w:val="32"/>
        </w:rPr>
        <w:t>烟头，路面洁净度有待进一步提高；个别果皮箱超负荷装载，且箱体附有明显污渍，缺乏清理、清洗；</w:t>
      </w:r>
      <w:r>
        <w:rPr>
          <w:rFonts w:hint="eastAsia" w:ascii="方正仿宋简体" w:hAnsi="方正仿宋简体" w:eastAsia="方正仿宋简体" w:cs="方正仿宋简体"/>
          <w:sz w:val="32"/>
          <w:szCs w:val="32"/>
        </w:rPr>
        <w:t>个别</w:t>
      </w:r>
      <w:r>
        <w:rPr>
          <w:rFonts w:hint="eastAsia" w:ascii="方正仿宋简体" w:hAnsi="方正仿宋简体" w:eastAsia="方正仿宋简体" w:cs="方正仿宋简体"/>
          <w:kern w:val="0"/>
          <w:sz w:val="32"/>
          <w:szCs w:val="32"/>
        </w:rPr>
        <w:t>角落位置的巡回捡拾作业有待进一步加强，保洁单位的作业质量有待提升</w:t>
      </w:r>
      <w:r>
        <w:rPr>
          <w:rFonts w:hint="eastAsia" w:ascii="方正仿宋简体" w:hAnsi="方正仿宋简体" w:eastAsia="方正仿宋简体" w:cs="方正仿宋简体"/>
          <w:sz w:val="32"/>
          <w:szCs w:val="32"/>
        </w:rPr>
        <w:t>。</w:t>
      </w:r>
    </w:p>
    <w:p w14:paraId="35720F9B">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22" w:name="_Toc7211"/>
      <w:bookmarkStart w:id="123" w:name="_Toc23677"/>
      <w:r>
        <w:rPr>
          <w:rFonts w:hint="eastAsia" w:ascii="方正黑体简体" w:hAnsi="方正黑体简体" w:eastAsia="方正黑体简体" w:cs="方正黑体简体"/>
          <w:color w:val="000000"/>
          <w:kern w:val="0"/>
          <w:sz w:val="32"/>
          <w:szCs w:val="32"/>
          <w:shd w:val="clear" w:color="auto" w:fill="FFFFFF"/>
        </w:rPr>
        <w:t>七、相关措施建议</w:t>
      </w:r>
      <w:bookmarkEnd w:id="117"/>
      <w:bookmarkEnd w:id="118"/>
      <w:bookmarkEnd w:id="119"/>
      <w:bookmarkEnd w:id="122"/>
      <w:bookmarkEnd w:id="123"/>
    </w:p>
    <w:p w14:paraId="73CD70F7">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24" w:name="_Toc19042"/>
      <w:bookmarkStart w:id="125" w:name="_Toc885755508"/>
      <w:bookmarkStart w:id="126" w:name="_Toc2099841636"/>
      <w:bookmarkStart w:id="127" w:name="_Toc24934"/>
      <w:bookmarkStart w:id="128" w:name="_Toc1343332924"/>
      <w:r>
        <w:rPr>
          <w:rFonts w:hint="eastAsia" w:ascii="方正楷体简体" w:hAnsi="方正楷体简体" w:eastAsia="方正楷体简体" w:cs="方正楷体简体"/>
          <w:color w:val="000000"/>
          <w:kern w:val="0"/>
          <w:sz w:val="32"/>
          <w:szCs w:val="32"/>
          <w:shd w:val="clear" w:color="auto" w:fill="FFFFFF"/>
        </w:rPr>
        <w:t>（一）针对“机械化作业难以顺利进行”的建议</w:t>
      </w:r>
      <w:bookmarkEnd w:id="124"/>
    </w:p>
    <w:p w14:paraId="2B73B4C2">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建议泸定县综合行政执法局调整清洁作业时间至交通流量较低的时段，如夜间或凌晨，以减少对交通的影响。</w:t>
      </w:r>
    </w:p>
    <w:p w14:paraId="10EA483A">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29" w:name="_Toc20744"/>
      <w:r>
        <w:rPr>
          <w:rFonts w:hint="eastAsia" w:ascii="方正楷体简体" w:hAnsi="方正楷体简体" w:eastAsia="方正楷体简体" w:cs="方正楷体简体"/>
          <w:color w:val="000000"/>
          <w:kern w:val="0"/>
          <w:sz w:val="32"/>
          <w:szCs w:val="32"/>
          <w:shd w:val="clear" w:color="auto" w:fill="FFFFFF"/>
        </w:rPr>
        <w:t>（二）针对</w:t>
      </w:r>
      <w:bookmarkEnd w:id="125"/>
      <w:r>
        <w:rPr>
          <w:rFonts w:hint="eastAsia" w:ascii="方正楷体简体" w:hAnsi="方正楷体简体" w:eastAsia="方正楷体简体" w:cs="方正楷体简体"/>
          <w:color w:val="000000"/>
          <w:kern w:val="0"/>
          <w:sz w:val="32"/>
          <w:szCs w:val="32"/>
          <w:shd w:val="clear" w:color="auto" w:fill="FFFFFF"/>
        </w:rPr>
        <w:t>“项目实施情况缺乏监管”的建议</w:t>
      </w:r>
      <w:bookmarkEnd w:id="126"/>
      <w:bookmarkEnd w:id="127"/>
      <w:bookmarkEnd w:id="128"/>
      <w:bookmarkEnd w:id="129"/>
    </w:p>
    <w:p w14:paraId="7B701B8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kern w:val="0"/>
          <w:sz w:val="32"/>
          <w:szCs w:val="32"/>
          <w:shd w:val="clear" w:color="auto" w:fill="FFFFFF"/>
        </w:rPr>
      </w:pPr>
      <w:bookmarkStart w:id="130" w:name="_Toc23585"/>
      <w:r>
        <w:rPr>
          <w:rFonts w:hint="eastAsia" w:ascii="方正仿宋简体" w:hAnsi="方正仿宋简体" w:eastAsia="方正仿宋简体" w:cs="方正仿宋简体"/>
          <w:sz w:val="32"/>
          <w:szCs w:val="32"/>
        </w:rPr>
        <w:t>建议泸定县综合行政执法局应当安排专门的人员对城区环境服务外包项目进行日常监管，定期与不定期对外包公司按合同约定进行考核。</w:t>
      </w:r>
    </w:p>
    <w:p w14:paraId="16DD127D">
      <w:pPr>
        <w:keepNext w:val="0"/>
        <w:keepLines w:val="0"/>
        <w:pageBreakBefore w:val="0"/>
        <w:kinsoku/>
        <w:wordWrap/>
        <w:overflowPunct/>
        <w:topLinePunct w:val="0"/>
        <w:autoSpaceDE/>
        <w:autoSpaceDN/>
        <w:bidi w:val="0"/>
        <w:spacing w:line="600" w:lineRule="exact"/>
        <w:ind w:left="0" w:leftChars="0" w:firstLine="561"/>
        <w:outlineLvl w:val="1"/>
        <w:rPr>
          <w:rFonts w:hint="eastAsia" w:ascii="方正楷体简体" w:hAnsi="方正楷体简体" w:eastAsia="方正楷体简体" w:cs="方正楷体简体"/>
          <w:color w:val="000000"/>
          <w:kern w:val="0"/>
          <w:sz w:val="32"/>
          <w:szCs w:val="32"/>
          <w:shd w:val="clear" w:color="auto" w:fill="FFFFFF"/>
        </w:rPr>
      </w:pPr>
      <w:bookmarkStart w:id="131" w:name="_Toc13196"/>
      <w:r>
        <w:rPr>
          <w:rFonts w:hint="eastAsia" w:ascii="方正楷体简体" w:hAnsi="方正楷体简体" w:eastAsia="方正楷体简体" w:cs="方正楷体简体"/>
          <w:color w:val="000000"/>
          <w:kern w:val="0"/>
          <w:sz w:val="32"/>
          <w:szCs w:val="32"/>
          <w:shd w:val="clear" w:color="auto" w:fill="FFFFFF"/>
        </w:rPr>
        <w:t>（三）针对“保洁作业质量有待提升”的建议</w:t>
      </w:r>
      <w:bookmarkEnd w:id="131"/>
    </w:p>
    <w:p w14:paraId="3C377B2F">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sz w:val="32"/>
          <w:szCs w:val="32"/>
        </w:rPr>
        <w:t>建议泸定县综合行政执法局应加强对重点区域的清洗频次，确保没有污渍和超负荷装载的现象，在人流密集的区域，确保无白色垃圾和烟头存在。</w:t>
      </w:r>
    </w:p>
    <w:p w14:paraId="377D8707">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rPr>
          <w:rFonts w:hint="eastAsia" w:ascii="方正仿宋简体" w:hAnsi="方正仿宋简体" w:eastAsia="方正仿宋简体" w:cs="方正仿宋简体"/>
          <w:color w:val="000000"/>
          <w:kern w:val="0"/>
          <w:sz w:val="32"/>
          <w:szCs w:val="32"/>
          <w:shd w:val="clear" w:color="auto" w:fill="FFFFFF"/>
        </w:rPr>
      </w:pPr>
    </w:p>
    <w:p w14:paraId="02D4CF5C">
      <w:pPr>
        <w:keepNext w:val="0"/>
        <w:keepLines w:val="0"/>
        <w:pageBreakBefore w:val="0"/>
        <w:widowControl/>
        <w:kinsoku/>
        <w:wordWrap/>
        <w:overflowPunct/>
        <w:topLinePunct w:val="0"/>
        <w:autoSpaceDE/>
        <w:autoSpaceDN/>
        <w:bidi w:val="0"/>
        <w:adjustRightInd w:val="0"/>
        <w:snapToGrid w:val="0"/>
        <w:spacing w:line="600" w:lineRule="exact"/>
        <w:ind w:left="1598" w:leftChars="228" w:hanging="960" w:hangingChars="300"/>
        <w:jc w:val="lef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kern w:val="0"/>
          <w:sz w:val="32"/>
          <w:szCs w:val="32"/>
          <w:shd w:val="clear" w:color="auto" w:fill="FFFFFF"/>
        </w:rPr>
        <w:t>附件</w:t>
      </w:r>
      <w:bookmarkEnd w:id="130"/>
      <w:bookmarkStart w:id="132" w:name="_Toc5975"/>
      <w:bookmarkStart w:id="133" w:name="_Toc8336"/>
      <w:r>
        <w:rPr>
          <w:rFonts w:hint="eastAsia" w:ascii="方正仿宋简体" w:hAnsi="方正仿宋简体" w:eastAsia="方正仿宋简体" w:cs="方正仿宋简体"/>
          <w:sz w:val="32"/>
          <w:szCs w:val="32"/>
        </w:rPr>
        <w:t>：</w:t>
      </w:r>
      <w:bookmarkEnd w:id="132"/>
      <w:bookmarkEnd w:id="133"/>
      <w:r>
        <w:rPr>
          <w:rFonts w:hint="eastAsia" w:ascii="方正仿宋简体" w:hAnsi="方正仿宋简体" w:eastAsia="方正仿宋简体" w:cs="方正仿宋简体"/>
          <w:sz w:val="32"/>
          <w:szCs w:val="32"/>
        </w:rPr>
        <w:t>城区环境卫生外包服务项目绩效评价指标体系（评分表）</w:t>
      </w:r>
    </w:p>
    <w:p w14:paraId="4AD22006">
      <w:pPr>
        <w:pStyle w:val="2"/>
        <w:rPr>
          <w:rFonts w:hint="eastAsia" w:ascii="方正仿宋简体" w:hAnsi="方正仿宋简体" w:eastAsia="方正仿宋简体" w:cs="方正仿宋简体"/>
          <w:sz w:val="32"/>
          <w:szCs w:val="32"/>
        </w:rPr>
      </w:pPr>
    </w:p>
    <w:p w14:paraId="49011762">
      <w:pPr>
        <w:rPr>
          <w:rFonts w:hint="eastAsia" w:ascii="方正仿宋简体" w:hAnsi="方正仿宋简体" w:eastAsia="方正仿宋简体" w:cs="方正仿宋简体"/>
          <w:sz w:val="32"/>
          <w:szCs w:val="32"/>
        </w:rPr>
      </w:pPr>
    </w:p>
    <w:p w14:paraId="5629343F">
      <w:pPr>
        <w:pStyle w:val="2"/>
        <w:rPr>
          <w:rFonts w:hint="eastAsia"/>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eastAsia="zh-CN"/>
        </w:rPr>
        <w:t>　　　　</w:t>
      </w:r>
      <w:bookmarkStart w:id="134" w:name="_GoBack"/>
      <w:bookmarkEnd w:id="134"/>
      <w:r>
        <w:rPr>
          <w:rFonts w:hint="eastAsia" w:ascii="方正仿宋简体" w:hAnsi="方正仿宋简体" w:eastAsia="方正仿宋简体" w:cs="方正仿宋简体"/>
          <w:b w:val="0"/>
          <w:bCs w:val="0"/>
          <w:sz w:val="32"/>
          <w:szCs w:val="32"/>
          <w:lang w:eastAsia="zh-CN"/>
        </w:rPr>
        <w:t>　</w:t>
      </w:r>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p w14:paraId="40864ABE">
      <w:pPr>
        <w:keepNext w:val="0"/>
        <w:keepLines w:val="0"/>
        <w:pageBreakBefore w:val="0"/>
        <w:kinsoku/>
        <w:wordWrap/>
        <w:overflowPunct/>
        <w:topLinePunct w:val="0"/>
        <w:autoSpaceDE/>
        <w:autoSpaceDN/>
        <w:bidi w:val="0"/>
        <w:spacing w:line="600" w:lineRule="exact"/>
        <w:ind w:left="0" w:leftChars="0"/>
        <w:rPr>
          <w:rFonts w:hint="eastAsia" w:ascii="方正仿宋简体" w:hAnsi="方正仿宋简体" w:eastAsia="方正仿宋简体" w:cs="方正仿宋简体"/>
          <w:color w:val="000000"/>
          <w:sz w:val="32"/>
          <w:szCs w:val="32"/>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DE9D7CBF-DB3D-4FEA-BD64-00CDC68BA245}"/>
  </w:font>
  <w:font w:name="方正黑体简体">
    <w:panose1 w:val="03000509000000000000"/>
    <w:charset w:val="86"/>
    <w:family w:val="auto"/>
    <w:pitch w:val="default"/>
    <w:sig w:usb0="00000001" w:usb1="080E0000" w:usb2="00000000" w:usb3="00000000" w:csb0="00040000" w:csb1="00000000"/>
    <w:embedRegular r:id="rId2" w:fontKey="{F5ABB30D-3DB5-4016-8CAB-25FCCD1C54BD}"/>
  </w:font>
  <w:font w:name="方正小标宋简体">
    <w:panose1 w:val="03000509000000000000"/>
    <w:charset w:val="86"/>
    <w:family w:val="auto"/>
    <w:pitch w:val="default"/>
    <w:sig w:usb0="00000001" w:usb1="080E0000" w:usb2="00000000" w:usb3="00000000" w:csb0="00040000" w:csb1="00000000"/>
    <w:embedRegular r:id="rId3" w:fontKey="{E94A4BC9-31BE-439A-8C2B-BF71D994A425}"/>
  </w:font>
  <w:font w:name="方正楷体简体">
    <w:panose1 w:val="02000000000000000000"/>
    <w:charset w:val="86"/>
    <w:family w:val="auto"/>
    <w:pitch w:val="default"/>
    <w:sig w:usb0="00000001" w:usb1="080E0000" w:usb2="00000000" w:usb3="00000000" w:csb0="00040000" w:csb1="00000000"/>
    <w:embedRegular r:id="rId4" w:fontKey="{098E5FF6-8187-4B6A-8589-E35E2A065E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FAC6A">
    <w:pPr>
      <w:pBdr>
        <w:top w:val="none" w:color="auto" w:sz="0" w:space="1"/>
        <w:left w:val="none" w:color="auto" w:sz="0" w:space="4"/>
        <w:bottom w:val="none" w:color="auto" w:sz="0" w:space="1"/>
        <w:right w:val="none" w:color="auto" w:sz="0" w:space="4"/>
      </w:pBdr>
      <w:tabs>
        <w:tab w:val="center" w:pos="4153"/>
      </w:tabs>
      <w:snapToGrid w:val="0"/>
      <w:rPr>
        <w:rFonts w:hint="eastAsia" w:ascii="宋体" w:hAnsi="宋体" w:eastAsia="宋体"/>
        <w:sz w:val="18"/>
        <w:szCs w:val="24"/>
      </w:rPr>
    </w:pPr>
    <w:r>
      <w:rPr>
        <w:rFonts w:hint="eastAsia" w:ascii="宋体" w:hAnsi="宋体" w:eastAsia="宋体"/>
        <w:sz w:val="18"/>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2452F"/>
    <w:multiLevelType w:val="multilevel"/>
    <w:tmpl w:val="25A2452F"/>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05700"/>
    <w:rsid w:val="00013131"/>
    <w:rsid w:val="00022C4D"/>
    <w:rsid w:val="00027CF7"/>
    <w:rsid w:val="00032E44"/>
    <w:rsid w:val="000343B9"/>
    <w:rsid w:val="00036787"/>
    <w:rsid w:val="00065343"/>
    <w:rsid w:val="00065AD5"/>
    <w:rsid w:val="000A1E17"/>
    <w:rsid w:val="000A1F2B"/>
    <w:rsid w:val="000D3132"/>
    <w:rsid w:val="000D4071"/>
    <w:rsid w:val="000D4AF5"/>
    <w:rsid w:val="000E2D51"/>
    <w:rsid w:val="000E3A28"/>
    <w:rsid w:val="001148D3"/>
    <w:rsid w:val="00120F9A"/>
    <w:rsid w:val="00123B08"/>
    <w:rsid w:val="00127F9D"/>
    <w:rsid w:val="0013065B"/>
    <w:rsid w:val="001344B2"/>
    <w:rsid w:val="00134855"/>
    <w:rsid w:val="001353A8"/>
    <w:rsid w:val="0014578A"/>
    <w:rsid w:val="00145CA9"/>
    <w:rsid w:val="00145DD7"/>
    <w:rsid w:val="0014777D"/>
    <w:rsid w:val="00155716"/>
    <w:rsid w:val="00162341"/>
    <w:rsid w:val="00164FAC"/>
    <w:rsid w:val="001708DE"/>
    <w:rsid w:val="00170905"/>
    <w:rsid w:val="001724D3"/>
    <w:rsid w:val="00172A27"/>
    <w:rsid w:val="001775C7"/>
    <w:rsid w:val="00180637"/>
    <w:rsid w:val="00185CA6"/>
    <w:rsid w:val="001A7A5A"/>
    <w:rsid w:val="001B4254"/>
    <w:rsid w:val="001D1FC2"/>
    <w:rsid w:val="001E5796"/>
    <w:rsid w:val="001F11FF"/>
    <w:rsid w:val="001F5C32"/>
    <w:rsid w:val="00243F87"/>
    <w:rsid w:val="00245F36"/>
    <w:rsid w:val="00247BA8"/>
    <w:rsid w:val="002539F8"/>
    <w:rsid w:val="002570D0"/>
    <w:rsid w:val="00260600"/>
    <w:rsid w:val="00266BA5"/>
    <w:rsid w:val="00275588"/>
    <w:rsid w:val="00287756"/>
    <w:rsid w:val="00293F77"/>
    <w:rsid w:val="002A212C"/>
    <w:rsid w:val="002F7B42"/>
    <w:rsid w:val="00311844"/>
    <w:rsid w:val="003133F3"/>
    <w:rsid w:val="00317DCF"/>
    <w:rsid w:val="00320D39"/>
    <w:rsid w:val="0032304E"/>
    <w:rsid w:val="00332C7B"/>
    <w:rsid w:val="00350333"/>
    <w:rsid w:val="0036037E"/>
    <w:rsid w:val="003735A7"/>
    <w:rsid w:val="00380FC9"/>
    <w:rsid w:val="00384CF2"/>
    <w:rsid w:val="003942E4"/>
    <w:rsid w:val="003B50E7"/>
    <w:rsid w:val="003B74AB"/>
    <w:rsid w:val="003C0388"/>
    <w:rsid w:val="003D5286"/>
    <w:rsid w:val="003E2D83"/>
    <w:rsid w:val="003E30D4"/>
    <w:rsid w:val="003F0E80"/>
    <w:rsid w:val="003F3BE2"/>
    <w:rsid w:val="003F4549"/>
    <w:rsid w:val="00413E6C"/>
    <w:rsid w:val="00415B00"/>
    <w:rsid w:val="004255E8"/>
    <w:rsid w:val="004279E2"/>
    <w:rsid w:val="0044122C"/>
    <w:rsid w:val="00443DB6"/>
    <w:rsid w:val="0044580E"/>
    <w:rsid w:val="004549BF"/>
    <w:rsid w:val="004646A3"/>
    <w:rsid w:val="00465D4B"/>
    <w:rsid w:val="00467109"/>
    <w:rsid w:val="00490688"/>
    <w:rsid w:val="004A0C56"/>
    <w:rsid w:val="004B1E39"/>
    <w:rsid w:val="004B4E71"/>
    <w:rsid w:val="004B6547"/>
    <w:rsid w:val="0053054F"/>
    <w:rsid w:val="005411FD"/>
    <w:rsid w:val="005512A0"/>
    <w:rsid w:val="00551BFB"/>
    <w:rsid w:val="00570817"/>
    <w:rsid w:val="00585F86"/>
    <w:rsid w:val="005A47DD"/>
    <w:rsid w:val="005C6A21"/>
    <w:rsid w:val="005C7878"/>
    <w:rsid w:val="005E33C9"/>
    <w:rsid w:val="005E6F67"/>
    <w:rsid w:val="005F18EA"/>
    <w:rsid w:val="005F30FB"/>
    <w:rsid w:val="00604A9B"/>
    <w:rsid w:val="00625E84"/>
    <w:rsid w:val="00646411"/>
    <w:rsid w:val="0066553B"/>
    <w:rsid w:val="00685791"/>
    <w:rsid w:val="0069157A"/>
    <w:rsid w:val="006C308B"/>
    <w:rsid w:val="006C5F54"/>
    <w:rsid w:val="006F13C3"/>
    <w:rsid w:val="006F2143"/>
    <w:rsid w:val="006F31BB"/>
    <w:rsid w:val="007118F7"/>
    <w:rsid w:val="007178A9"/>
    <w:rsid w:val="007221E5"/>
    <w:rsid w:val="00724CC2"/>
    <w:rsid w:val="007304E9"/>
    <w:rsid w:val="0074590D"/>
    <w:rsid w:val="007510A0"/>
    <w:rsid w:val="007A3084"/>
    <w:rsid w:val="007A714B"/>
    <w:rsid w:val="007B0D55"/>
    <w:rsid w:val="007B6521"/>
    <w:rsid w:val="007B6944"/>
    <w:rsid w:val="007C12F8"/>
    <w:rsid w:val="007D13A4"/>
    <w:rsid w:val="007E5CD9"/>
    <w:rsid w:val="00804DDE"/>
    <w:rsid w:val="00844FFA"/>
    <w:rsid w:val="00845071"/>
    <w:rsid w:val="0085646D"/>
    <w:rsid w:val="00856A3A"/>
    <w:rsid w:val="008700E1"/>
    <w:rsid w:val="00870DA1"/>
    <w:rsid w:val="008739FA"/>
    <w:rsid w:val="00874752"/>
    <w:rsid w:val="00891D33"/>
    <w:rsid w:val="008B2190"/>
    <w:rsid w:val="008B3C2A"/>
    <w:rsid w:val="008C4D46"/>
    <w:rsid w:val="008C7942"/>
    <w:rsid w:val="008D1222"/>
    <w:rsid w:val="008D404C"/>
    <w:rsid w:val="008F709E"/>
    <w:rsid w:val="00913AAB"/>
    <w:rsid w:val="00915BF4"/>
    <w:rsid w:val="00916CC3"/>
    <w:rsid w:val="00934B72"/>
    <w:rsid w:val="00936B62"/>
    <w:rsid w:val="00944E86"/>
    <w:rsid w:val="009469D8"/>
    <w:rsid w:val="00947CAA"/>
    <w:rsid w:val="009519DD"/>
    <w:rsid w:val="00970916"/>
    <w:rsid w:val="00977F0D"/>
    <w:rsid w:val="00982A1F"/>
    <w:rsid w:val="00984364"/>
    <w:rsid w:val="00985C5B"/>
    <w:rsid w:val="00990626"/>
    <w:rsid w:val="009A14D8"/>
    <w:rsid w:val="009B3C14"/>
    <w:rsid w:val="009E5470"/>
    <w:rsid w:val="00A04271"/>
    <w:rsid w:val="00A15032"/>
    <w:rsid w:val="00A150C1"/>
    <w:rsid w:val="00A21DA0"/>
    <w:rsid w:val="00A234C6"/>
    <w:rsid w:val="00A3511F"/>
    <w:rsid w:val="00A40427"/>
    <w:rsid w:val="00A62AD5"/>
    <w:rsid w:val="00A6426B"/>
    <w:rsid w:val="00A7593B"/>
    <w:rsid w:val="00A83D99"/>
    <w:rsid w:val="00A8572E"/>
    <w:rsid w:val="00A97621"/>
    <w:rsid w:val="00AB5C77"/>
    <w:rsid w:val="00AC4CCA"/>
    <w:rsid w:val="00AD1C0E"/>
    <w:rsid w:val="00AD2CF5"/>
    <w:rsid w:val="00AD64C4"/>
    <w:rsid w:val="00AE0EA5"/>
    <w:rsid w:val="00B0025A"/>
    <w:rsid w:val="00B01FE3"/>
    <w:rsid w:val="00B05D1C"/>
    <w:rsid w:val="00B07D55"/>
    <w:rsid w:val="00B15CC6"/>
    <w:rsid w:val="00B23059"/>
    <w:rsid w:val="00B238E5"/>
    <w:rsid w:val="00B23C1E"/>
    <w:rsid w:val="00B357F0"/>
    <w:rsid w:val="00B54DD1"/>
    <w:rsid w:val="00B61B81"/>
    <w:rsid w:val="00B86407"/>
    <w:rsid w:val="00BA2106"/>
    <w:rsid w:val="00BA4573"/>
    <w:rsid w:val="00BB0157"/>
    <w:rsid w:val="00BC1E79"/>
    <w:rsid w:val="00BC3771"/>
    <w:rsid w:val="00BD73FD"/>
    <w:rsid w:val="00BF1745"/>
    <w:rsid w:val="00C10A63"/>
    <w:rsid w:val="00C13019"/>
    <w:rsid w:val="00C15E2B"/>
    <w:rsid w:val="00C2036B"/>
    <w:rsid w:val="00C26119"/>
    <w:rsid w:val="00C27DBC"/>
    <w:rsid w:val="00C367CE"/>
    <w:rsid w:val="00C4082F"/>
    <w:rsid w:val="00C42AC9"/>
    <w:rsid w:val="00C46A17"/>
    <w:rsid w:val="00C46DF1"/>
    <w:rsid w:val="00C473DE"/>
    <w:rsid w:val="00C57E48"/>
    <w:rsid w:val="00C60C5F"/>
    <w:rsid w:val="00C95EE1"/>
    <w:rsid w:val="00CB3663"/>
    <w:rsid w:val="00CC48A9"/>
    <w:rsid w:val="00CD1115"/>
    <w:rsid w:val="00CE47F8"/>
    <w:rsid w:val="00CF1087"/>
    <w:rsid w:val="00CF395F"/>
    <w:rsid w:val="00D0292A"/>
    <w:rsid w:val="00D03F28"/>
    <w:rsid w:val="00D10437"/>
    <w:rsid w:val="00D12F93"/>
    <w:rsid w:val="00D17FF2"/>
    <w:rsid w:val="00D21234"/>
    <w:rsid w:val="00D32F3D"/>
    <w:rsid w:val="00D40684"/>
    <w:rsid w:val="00D561E7"/>
    <w:rsid w:val="00D674C9"/>
    <w:rsid w:val="00D75FB8"/>
    <w:rsid w:val="00D84351"/>
    <w:rsid w:val="00DA2CFE"/>
    <w:rsid w:val="00DB0266"/>
    <w:rsid w:val="00DB0292"/>
    <w:rsid w:val="00DB4299"/>
    <w:rsid w:val="00DD6F63"/>
    <w:rsid w:val="00DF4201"/>
    <w:rsid w:val="00E12623"/>
    <w:rsid w:val="00E21D9A"/>
    <w:rsid w:val="00E26327"/>
    <w:rsid w:val="00E54124"/>
    <w:rsid w:val="00E57013"/>
    <w:rsid w:val="00E80A7C"/>
    <w:rsid w:val="00EA5C64"/>
    <w:rsid w:val="00EB7419"/>
    <w:rsid w:val="00EB7CC9"/>
    <w:rsid w:val="00EC36B4"/>
    <w:rsid w:val="00EC4E9D"/>
    <w:rsid w:val="00EE02EB"/>
    <w:rsid w:val="00EE1A30"/>
    <w:rsid w:val="00EE3529"/>
    <w:rsid w:val="00EE48FB"/>
    <w:rsid w:val="00EE5D1E"/>
    <w:rsid w:val="00EE6953"/>
    <w:rsid w:val="00EE7FC6"/>
    <w:rsid w:val="00F01DF3"/>
    <w:rsid w:val="00F23DAE"/>
    <w:rsid w:val="00F246D3"/>
    <w:rsid w:val="00F274AA"/>
    <w:rsid w:val="00F30D9C"/>
    <w:rsid w:val="00F32602"/>
    <w:rsid w:val="00F42795"/>
    <w:rsid w:val="00F46E00"/>
    <w:rsid w:val="00F50B3A"/>
    <w:rsid w:val="00F534D0"/>
    <w:rsid w:val="00F5516B"/>
    <w:rsid w:val="00F553F5"/>
    <w:rsid w:val="00F755C2"/>
    <w:rsid w:val="00F80E20"/>
    <w:rsid w:val="00FC3561"/>
    <w:rsid w:val="00FE38B2"/>
    <w:rsid w:val="00FF3147"/>
    <w:rsid w:val="01056705"/>
    <w:rsid w:val="01AE1362"/>
    <w:rsid w:val="028212C5"/>
    <w:rsid w:val="0295277A"/>
    <w:rsid w:val="030550DE"/>
    <w:rsid w:val="0307791A"/>
    <w:rsid w:val="03685598"/>
    <w:rsid w:val="03810B86"/>
    <w:rsid w:val="0385027D"/>
    <w:rsid w:val="03895C68"/>
    <w:rsid w:val="039D1411"/>
    <w:rsid w:val="03C46413"/>
    <w:rsid w:val="041F4DBF"/>
    <w:rsid w:val="04B51984"/>
    <w:rsid w:val="05370DC3"/>
    <w:rsid w:val="05704583"/>
    <w:rsid w:val="059705B7"/>
    <w:rsid w:val="06F515E9"/>
    <w:rsid w:val="074574B7"/>
    <w:rsid w:val="076743EF"/>
    <w:rsid w:val="07B50534"/>
    <w:rsid w:val="0815093A"/>
    <w:rsid w:val="08CA0DBA"/>
    <w:rsid w:val="08DA47AD"/>
    <w:rsid w:val="0AA10A64"/>
    <w:rsid w:val="0AF44EAD"/>
    <w:rsid w:val="0B386398"/>
    <w:rsid w:val="0C3B72C9"/>
    <w:rsid w:val="0CC90B55"/>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C82436"/>
    <w:rsid w:val="1BAA0BEC"/>
    <w:rsid w:val="1BDF6BC8"/>
    <w:rsid w:val="1C535707"/>
    <w:rsid w:val="1D4F18C5"/>
    <w:rsid w:val="1D5C6857"/>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652317"/>
    <w:rsid w:val="277338DD"/>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AB4317"/>
    <w:rsid w:val="2EBDC04F"/>
    <w:rsid w:val="2F3274A5"/>
    <w:rsid w:val="2F552ED6"/>
    <w:rsid w:val="2F70357F"/>
    <w:rsid w:val="2FF755DD"/>
    <w:rsid w:val="3046156A"/>
    <w:rsid w:val="3052247A"/>
    <w:rsid w:val="3090670D"/>
    <w:rsid w:val="30D4086C"/>
    <w:rsid w:val="312B48AF"/>
    <w:rsid w:val="32A47AB4"/>
    <w:rsid w:val="32AC5D7B"/>
    <w:rsid w:val="32CB27BC"/>
    <w:rsid w:val="32FC75D4"/>
    <w:rsid w:val="33764E59"/>
    <w:rsid w:val="33D34794"/>
    <w:rsid w:val="340B5D4C"/>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6373616"/>
    <w:rsid w:val="477AA038"/>
    <w:rsid w:val="481D51B8"/>
    <w:rsid w:val="48B40588"/>
    <w:rsid w:val="48D56225"/>
    <w:rsid w:val="49605DAC"/>
    <w:rsid w:val="49FFC2D1"/>
    <w:rsid w:val="4A3F0AC3"/>
    <w:rsid w:val="4AFA2C7B"/>
    <w:rsid w:val="4B404837"/>
    <w:rsid w:val="4B6B11A9"/>
    <w:rsid w:val="4B863FDA"/>
    <w:rsid w:val="4BC23D1C"/>
    <w:rsid w:val="4BDE4024"/>
    <w:rsid w:val="4C907F6D"/>
    <w:rsid w:val="4CAE35BE"/>
    <w:rsid w:val="4D6E449B"/>
    <w:rsid w:val="4E7F4CED"/>
    <w:rsid w:val="4F7241B1"/>
    <w:rsid w:val="4FFFCD54"/>
    <w:rsid w:val="507D0BBC"/>
    <w:rsid w:val="507E6B2A"/>
    <w:rsid w:val="50F31FE5"/>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D912C3"/>
    <w:rsid w:val="57E13BCA"/>
    <w:rsid w:val="57F939E1"/>
    <w:rsid w:val="5843707C"/>
    <w:rsid w:val="584F0184"/>
    <w:rsid w:val="5864421C"/>
    <w:rsid w:val="58CA26BF"/>
    <w:rsid w:val="5901172B"/>
    <w:rsid w:val="59065CB4"/>
    <w:rsid w:val="596C2DB0"/>
    <w:rsid w:val="59821BED"/>
    <w:rsid w:val="59E71FF2"/>
    <w:rsid w:val="5AB4383C"/>
    <w:rsid w:val="5ABB2895"/>
    <w:rsid w:val="5B3C271A"/>
    <w:rsid w:val="5B9952E7"/>
    <w:rsid w:val="5C5537BA"/>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4E45C9"/>
    <w:rsid w:val="63A71F74"/>
    <w:rsid w:val="63AF6478"/>
    <w:rsid w:val="63DDBBBB"/>
    <w:rsid w:val="65A32AFE"/>
    <w:rsid w:val="65C7404D"/>
    <w:rsid w:val="65F17436"/>
    <w:rsid w:val="66B18282"/>
    <w:rsid w:val="66EE54A9"/>
    <w:rsid w:val="67551304"/>
    <w:rsid w:val="675C7C9C"/>
    <w:rsid w:val="67AB4C59"/>
    <w:rsid w:val="67BDF9D3"/>
    <w:rsid w:val="67C647C0"/>
    <w:rsid w:val="684306E9"/>
    <w:rsid w:val="686072A2"/>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A07FF8"/>
    <w:rsid w:val="6EF36040"/>
    <w:rsid w:val="6EFF2B7B"/>
    <w:rsid w:val="6F493902"/>
    <w:rsid w:val="6FBF7F56"/>
    <w:rsid w:val="6FC06BC3"/>
    <w:rsid w:val="6FEB4FEB"/>
    <w:rsid w:val="6FEF29B3"/>
    <w:rsid w:val="6FF2CBB9"/>
    <w:rsid w:val="6FF658FB"/>
    <w:rsid w:val="70066BB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7245415"/>
    <w:rsid w:val="7771949D"/>
    <w:rsid w:val="77BF2551"/>
    <w:rsid w:val="77BFD273"/>
    <w:rsid w:val="77EDB0D9"/>
    <w:rsid w:val="782E0A91"/>
    <w:rsid w:val="788D4C3C"/>
    <w:rsid w:val="78EDD24C"/>
    <w:rsid w:val="7922343B"/>
    <w:rsid w:val="7926388B"/>
    <w:rsid w:val="793531F1"/>
    <w:rsid w:val="79521C10"/>
    <w:rsid w:val="795E17F1"/>
    <w:rsid w:val="79D42C0A"/>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2334</Words>
  <Characters>2540</Characters>
  <Lines>52</Lines>
  <Paragraphs>14</Paragraphs>
  <TotalTime>0</TotalTime>
  <ScaleCrop>false</ScaleCrop>
  <LinksUpToDate>false</LinksUpToDate>
  <CharactersWithSpaces>2551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dcterms:modified xsi:type="dcterms:W3CDTF">2025-01-08T02:26:03Z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